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E3FC5" w14:textId="77777777" w:rsidR="00685244" w:rsidRPr="00867631" w:rsidRDefault="00B40983" w:rsidP="00867631">
      <w:pPr>
        <w:tabs>
          <w:tab w:val="left" w:pos="3220"/>
        </w:tabs>
        <w:spacing w:after="0" w:line="259" w:lineRule="auto"/>
        <w:ind w:left="0" w:firstLine="0"/>
        <w:jc w:val="left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67631">
        <w:rPr>
          <w:rFonts w:ascii="Arial" w:hAnsi="Arial" w:cs="Arial"/>
          <w:sz w:val="40"/>
          <w:szCs w:val="40"/>
        </w:rPr>
        <w:t xml:space="preserve"> </w:t>
      </w:r>
      <w:r w:rsidR="00867631" w:rsidRPr="00867631">
        <w:rPr>
          <w:rFonts w:ascii="Arial" w:hAnsi="Arial" w:cs="Arial"/>
          <w:sz w:val="40"/>
          <w:szCs w:val="40"/>
        </w:rPr>
        <w:tab/>
      </w:r>
    </w:p>
    <w:p w14:paraId="664138E3" w14:textId="77777777" w:rsidR="00867631" w:rsidRPr="00867631" w:rsidRDefault="00867631" w:rsidP="00867631">
      <w:pPr>
        <w:tabs>
          <w:tab w:val="left" w:pos="3220"/>
        </w:tabs>
        <w:spacing w:after="0" w:line="259" w:lineRule="auto"/>
        <w:ind w:left="0" w:firstLine="0"/>
        <w:jc w:val="left"/>
        <w:rPr>
          <w:rFonts w:ascii="Arial" w:hAnsi="Arial" w:cs="Arial"/>
          <w:sz w:val="40"/>
          <w:szCs w:val="40"/>
        </w:rPr>
      </w:pPr>
    </w:p>
    <w:p w14:paraId="6F3051E0" w14:textId="58B39487" w:rsidR="00867631" w:rsidRPr="00867631" w:rsidRDefault="00AA5A0E" w:rsidP="00867631">
      <w:pPr>
        <w:tabs>
          <w:tab w:val="left" w:pos="3220"/>
        </w:tabs>
        <w:spacing w:after="0" w:line="259" w:lineRule="auto"/>
        <w:ind w:left="0" w:firstLine="0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RP-S-05</w:t>
      </w:r>
    </w:p>
    <w:p w14:paraId="2BC1F06B" w14:textId="77777777" w:rsidR="00867631" w:rsidRPr="00867631" w:rsidRDefault="00867631" w:rsidP="00867631">
      <w:pPr>
        <w:tabs>
          <w:tab w:val="left" w:pos="3220"/>
        </w:tabs>
        <w:spacing w:after="0" w:line="259" w:lineRule="auto"/>
        <w:ind w:left="0" w:firstLine="0"/>
        <w:jc w:val="left"/>
        <w:rPr>
          <w:rFonts w:ascii="Arial" w:hAnsi="Arial" w:cs="Arial"/>
          <w:sz w:val="40"/>
          <w:szCs w:val="40"/>
        </w:rPr>
      </w:pPr>
    </w:p>
    <w:p w14:paraId="4A30FE08" w14:textId="77777777" w:rsidR="00867631" w:rsidRPr="00867631" w:rsidRDefault="00867631" w:rsidP="0086763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67631">
        <w:rPr>
          <w:rFonts w:ascii="Arial" w:hAnsi="Arial" w:cs="Arial"/>
          <w:b/>
          <w:sz w:val="40"/>
          <w:szCs w:val="40"/>
        </w:rPr>
        <w:t>MANAPPURAM FINANCE LTD (MAFIL)</w:t>
      </w:r>
    </w:p>
    <w:p w14:paraId="548E457B" w14:textId="77777777" w:rsidR="00867631" w:rsidRPr="00867631" w:rsidRDefault="00867631" w:rsidP="00867631">
      <w:pPr>
        <w:spacing w:after="0" w:line="240" w:lineRule="auto"/>
        <w:jc w:val="center"/>
        <w:rPr>
          <w:rFonts w:ascii="Arial" w:hAnsi="Arial" w:cs="Arial"/>
          <w:b/>
          <w:color w:val="595959"/>
          <w:sz w:val="40"/>
          <w:szCs w:val="40"/>
        </w:rPr>
      </w:pPr>
      <w:r w:rsidRPr="00867631">
        <w:rPr>
          <w:rFonts w:ascii="Arial" w:hAnsi="Arial" w:cs="Arial"/>
          <w:b/>
          <w:sz w:val="40"/>
          <w:szCs w:val="40"/>
          <w:u w:color="000000"/>
        </w:rPr>
        <w:t>POLICY FOR DETERMINING MATERIAL SUBSIDIARIES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15"/>
        <w:gridCol w:w="2474"/>
        <w:gridCol w:w="2377"/>
        <w:gridCol w:w="2268"/>
      </w:tblGrid>
      <w:tr w:rsidR="00867631" w:rsidRPr="00A92F08" w14:paraId="057C5132" w14:textId="77777777" w:rsidTr="00035907">
        <w:trPr>
          <w:trHeight w:val="362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710C71F2" w14:textId="77777777" w:rsidR="00867631" w:rsidRPr="00A92F08" w:rsidRDefault="00867631" w:rsidP="00035907">
            <w:pPr>
              <w:rPr>
                <w:rFonts w:ascii="Arial" w:hAnsi="Arial" w:cs="Arial"/>
                <w:b/>
              </w:rPr>
            </w:pPr>
            <w:r w:rsidRPr="00A92F08">
              <w:rPr>
                <w:rFonts w:ascii="Arial" w:hAnsi="Arial" w:cs="Arial"/>
                <w:b/>
              </w:rPr>
              <w:t>Version Control</w:t>
            </w:r>
          </w:p>
        </w:tc>
      </w:tr>
      <w:tr w:rsidR="00867631" w:rsidRPr="00A92F08" w14:paraId="45D2388E" w14:textId="77777777" w:rsidTr="00035907">
        <w:trPr>
          <w:trHeight w:val="362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0D439D72" w14:textId="77777777" w:rsidR="00867631" w:rsidRPr="00A92F08" w:rsidRDefault="00867631" w:rsidP="00035907">
            <w:pPr>
              <w:spacing w:line="276" w:lineRule="auto"/>
              <w:rPr>
                <w:rFonts w:ascii="Arial" w:hAnsi="Arial" w:cs="Arial"/>
                <w:b/>
              </w:rPr>
            </w:pPr>
            <w:r w:rsidRPr="00A92F08">
              <w:rPr>
                <w:rFonts w:ascii="Arial" w:hAnsi="Arial" w:cs="Arial"/>
              </w:rPr>
              <w:t>Version Number</w:t>
            </w:r>
          </w:p>
        </w:tc>
        <w:tc>
          <w:tcPr>
            <w:tcW w:w="2474" w:type="dxa"/>
            <w:vAlign w:val="center"/>
          </w:tcPr>
          <w:p w14:paraId="75FBCD51" w14:textId="77777777" w:rsidR="00867631" w:rsidRPr="00A92F08" w:rsidRDefault="00867631" w:rsidP="0003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0.1</w:t>
            </w:r>
          </w:p>
        </w:tc>
        <w:tc>
          <w:tcPr>
            <w:tcW w:w="2377" w:type="dxa"/>
            <w:vAlign w:val="center"/>
          </w:tcPr>
          <w:p w14:paraId="58009163" w14:textId="77777777" w:rsidR="00867631" w:rsidRPr="00A92F08" w:rsidRDefault="00867631" w:rsidP="00867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Dated:</w:t>
            </w:r>
            <w:r w:rsidRPr="00A92F08">
              <w:rPr>
                <w:rFonts w:ascii="Arial" w:hAnsi="Arial" w:cs="Arial"/>
                <w:b/>
              </w:rPr>
              <w:t xml:space="preserve"> </w:t>
            </w:r>
            <w:r w:rsidRPr="00867631">
              <w:rPr>
                <w:rFonts w:ascii="Arial" w:hAnsi="Arial" w:cs="Arial"/>
                <w:b/>
              </w:rPr>
              <w:t>14-05-2015</w:t>
            </w:r>
          </w:p>
        </w:tc>
        <w:tc>
          <w:tcPr>
            <w:tcW w:w="2268" w:type="dxa"/>
            <w:vAlign w:val="center"/>
          </w:tcPr>
          <w:p w14:paraId="28D671A3" w14:textId="77777777" w:rsidR="00867631" w:rsidRPr="00A92F08" w:rsidRDefault="00867631" w:rsidP="00035907">
            <w:pPr>
              <w:rPr>
                <w:rFonts w:ascii="Arial" w:hAnsi="Arial" w:cs="Arial"/>
              </w:rPr>
            </w:pPr>
            <w:r w:rsidRPr="00A92F08">
              <w:rPr>
                <w:rFonts w:ascii="Arial" w:hAnsi="Arial" w:cs="Arial"/>
                <w:b/>
              </w:rPr>
              <w:t xml:space="preserve">Revised on: </w:t>
            </w:r>
            <w:r w:rsidRPr="00A92F08">
              <w:rPr>
                <w:rFonts w:ascii="Arial" w:hAnsi="Arial" w:cs="Arial"/>
              </w:rPr>
              <w:t>NA</w:t>
            </w:r>
          </w:p>
        </w:tc>
      </w:tr>
      <w:tr w:rsidR="00867631" w:rsidRPr="00A92F08" w14:paraId="5BB8234D" w14:textId="77777777" w:rsidTr="00035907">
        <w:trPr>
          <w:trHeight w:val="362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2CD07E39" w14:textId="77777777" w:rsidR="00867631" w:rsidRPr="00A92F08" w:rsidRDefault="00867631" w:rsidP="00035907">
            <w:pPr>
              <w:spacing w:line="276" w:lineRule="auto"/>
              <w:rPr>
                <w:rFonts w:ascii="Arial" w:hAnsi="Arial" w:cs="Arial"/>
              </w:rPr>
            </w:pPr>
            <w:r w:rsidRPr="00A92F08">
              <w:rPr>
                <w:rFonts w:ascii="Arial" w:hAnsi="Arial" w:cs="Arial"/>
              </w:rPr>
              <w:t>Version Number</w:t>
            </w:r>
          </w:p>
        </w:tc>
        <w:tc>
          <w:tcPr>
            <w:tcW w:w="2474" w:type="dxa"/>
            <w:vAlign w:val="center"/>
          </w:tcPr>
          <w:p w14:paraId="558713FE" w14:textId="77777777" w:rsidR="00867631" w:rsidRDefault="00867631" w:rsidP="0003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0.1</w:t>
            </w:r>
          </w:p>
        </w:tc>
        <w:tc>
          <w:tcPr>
            <w:tcW w:w="2377" w:type="dxa"/>
            <w:vAlign w:val="center"/>
          </w:tcPr>
          <w:p w14:paraId="3A16D576" w14:textId="0F8B6C39" w:rsidR="00867631" w:rsidRDefault="00867631" w:rsidP="008676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  <w:r w:rsidR="00002899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ed:18-05-2022</w:t>
            </w:r>
          </w:p>
        </w:tc>
        <w:tc>
          <w:tcPr>
            <w:tcW w:w="2268" w:type="dxa"/>
            <w:vAlign w:val="center"/>
          </w:tcPr>
          <w:p w14:paraId="1907CFB5" w14:textId="77777777" w:rsidR="00867631" w:rsidRPr="00A92F08" w:rsidRDefault="00867631" w:rsidP="00035907">
            <w:pPr>
              <w:rPr>
                <w:rFonts w:ascii="Arial" w:hAnsi="Arial" w:cs="Arial"/>
                <w:b/>
              </w:rPr>
            </w:pPr>
          </w:p>
        </w:tc>
      </w:tr>
      <w:tr w:rsidR="00002899" w:rsidRPr="00A92F08" w14:paraId="3892F3E8" w14:textId="77777777" w:rsidTr="00035907">
        <w:trPr>
          <w:trHeight w:val="362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922CF82" w14:textId="77777777" w:rsidR="00002899" w:rsidRPr="00A92F08" w:rsidRDefault="00002899" w:rsidP="000359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14:paraId="477FAAD5" w14:textId="7C55E611" w:rsidR="00002899" w:rsidRDefault="00002899" w:rsidP="0003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0.1</w:t>
            </w:r>
          </w:p>
        </w:tc>
        <w:tc>
          <w:tcPr>
            <w:tcW w:w="2377" w:type="dxa"/>
            <w:vAlign w:val="center"/>
          </w:tcPr>
          <w:p w14:paraId="07C989EB" w14:textId="16C9BD21" w:rsidR="00002899" w:rsidRDefault="00002899" w:rsidP="008676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Dated:12-05-2023</w:t>
            </w:r>
          </w:p>
        </w:tc>
        <w:tc>
          <w:tcPr>
            <w:tcW w:w="2268" w:type="dxa"/>
            <w:vAlign w:val="center"/>
          </w:tcPr>
          <w:p w14:paraId="59BCBC5C" w14:textId="77777777" w:rsidR="00002899" w:rsidRPr="00A92F08" w:rsidRDefault="00002899" w:rsidP="00035907">
            <w:pPr>
              <w:rPr>
                <w:rFonts w:ascii="Arial" w:hAnsi="Arial" w:cs="Arial"/>
                <w:b/>
              </w:rPr>
            </w:pPr>
          </w:p>
        </w:tc>
      </w:tr>
    </w:tbl>
    <w:p w14:paraId="4BEE016D" w14:textId="77777777" w:rsidR="00867631" w:rsidRPr="00867631" w:rsidRDefault="00867631" w:rsidP="00867631">
      <w:pPr>
        <w:tabs>
          <w:tab w:val="left" w:pos="3220"/>
        </w:tabs>
        <w:spacing w:after="0" w:line="259" w:lineRule="auto"/>
        <w:ind w:left="0" w:firstLine="0"/>
        <w:jc w:val="left"/>
        <w:rPr>
          <w:rFonts w:ascii="Arial" w:hAnsi="Arial" w:cs="Arial"/>
          <w:sz w:val="40"/>
          <w:szCs w:val="40"/>
        </w:rPr>
      </w:pPr>
    </w:p>
    <w:p w14:paraId="04B98D0A" w14:textId="52B03A78" w:rsidR="00867631" w:rsidRPr="00A92F08" w:rsidRDefault="00867631" w:rsidP="00867631">
      <w:pPr>
        <w:spacing w:before="100" w:beforeAutospacing="1" w:line="240" w:lineRule="auto"/>
        <w:rPr>
          <w:rFonts w:ascii="Arial" w:hAnsi="Arial" w:cs="Arial"/>
          <w:b/>
        </w:rPr>
      </w:pPr>
      <w:bookmarkStart w:id="1" w:name="_Hlk516565084"/>
      <w:r w:rsidRPr="00A92F08">
        <w:rPr>
          <w:rFonts w:ascii="Arial" w:hAnsi="Arial" w:cs="Arial"/>
          <w:b/>
        </w:rPr>
        <w:t xml:space="preserve">Effective Date                        </w:t>
      </w:r>
      <w:r>
        <w:rPr>
          <w:rFonts w:ascii="Arial" w:hAnsi="Arial" w:cs="Arial"/>
          <w:b/>
        </w:rPr>
        <w:tab/>
      </w:r>
      <w:r w:rsidRPr="00A92F0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1</w:t>
      </w:r>
      <w:r w:rsidR="00002899">
        <w:rPr>
          <w:rFonts w:ascii="Arial" w:hAnsi="Arial" w:cs="Arial"/>
          <w:b/>
        </w:rPr>
        <w:t>2</w:t>
      </w:r>
      <w:r w:rsidR="00002899" w:rsidRPr="00002899">
        <w:rPr>
          <w:rFonts w:ascii="Arial" w:hAnsi="Arial" w:cs="Arial"/>
          <w:b/>
          <w:vertAlign w:val="superscript"/>
        </w:rPr>
        <w:t>th</w:t>
      </w:r>
      <w:r w:rsidR="00002899">
        <w:rPr>
          <w:rFonts w:ascii="Arial" w:hAnsi="Arial" w:cs="Arial"/>
          <w:b/>
        </w:rPr>
        <w:t xml:space="preserve"> May 2023</w:t>
      </w:r>
    </w:p>
    <w:p w14:paraId="5D647553" w14:textId="206705D1" w:rsidR="00867631" w:rsidRPr="00A92F08" w:rsidRDefault="00867631" w:rsidP="00867631">
      <w:pPr>
        <w:spacing w:before="100" w:beforeAutospacing="1" w:line="240" w:lineRule="auto"/>
        <w:rPr>
          <w:rFonts w:ascii="Arial" w:hAnsi="Arial" w:cs="Arial"/>
          <w:b/>
        </w:rPr>
      </w:pPr>
      <w:r w:rsidRPr="00A92F08">
        <w:rPr>
          <w:rFonts w:ascii="Arial" w:hAnsi="Arial" w:cs="Arial"/>
          <w:b/>
        </w:rPr>
        <w:t>Next Review Date</w:t>
      </w:r>
      <w:r w:rsidRPr="00A92F08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ab/>
      </w:r>
      <w:r w:rsidRPr="00A92F08">
        <w:rPr>
          <w:rFonts w:ascii="Arial" w:hAnsi="Arial" w:cs="Arial"/>
          <w:b/>
        </w:rPr>
        <w:t xml:space="preserve">:          </w:t>
      </w:r>
      <w:r>
        <w:rPr>
          <w:rFonts w:ascii="Arial" w:hAnsi="Arial" w:cs="Arial"/>
          <w:b/>
        </w:rPr>
        <w:t>1</w:t>
      </w:r>
      <w:r w:rsidR="00002899">
        <w:rPr>
          <w:rFonts w:ascii="Arial" w:hAnsi="Arial" w:cs="Arial"/>
          <w:b/>
        </w:rPr>
        <w:t>2</w:t>
      </w:r>
      <w:r w:rsidR="00A04F03" w:rsidRPr="00002899">
        <w:rPr>
          <w:rFonts w:ascii="Arial" w:hAnsi="Arial" w:cs="Arial"/>
          <w:b/>
          <w:vertAlign w:val="superscript"/>
        </w:rPr>
        <w:t>th</w:t>
      </w:r>
      <w:r w:rsidR="00A04F03">
        <w:rPr>
          <w:rFonts w:ascii="Arial" w:hAnsi="Arial" w:cs="Arial"/>
          <w:b/>
        </w:rPr>
        <w:t xml:space="preserve"> May</w:t>
      </w:r>
      <w:r>
        <w:rPr>
          <w:rFonts w:ascii="Arial" w:hAnsi="Arial" w:cs="Arial"/>
          <w:b/>
        </w:rPr>
        <w:t xml:space="preserve"> 202</w:t>
      </w:r>
      <w:r w:rsidR="00002899">
        <w:rPr>
          <w:rFonts w:ascii="Arial" w:hAnsi="Arial" w:cs="Arial"/>
          <w:b/>
        </w:rPr>
        <w:t>4</w:t>
      </w:r>
    </w:p>
    <w:p w14:paraId="71F5CFEF" w14:textId="77777777" w:rsidR="00867631" w:rsidRPr="00A92F08" w:rsidRDefault="00867631" w:rsidP="00867631">
      <w:pPr>
        <w:spacing w:before="100" w:beforeAutospacing="1" w:line="240" w:lineRule="auto"/>
        <w:rPr>
          <w:rFonts w:ascii="Arial" w:hAnsi="Arial" w:cs="Arial"/>
          <w:b/>
        </w:rPr>
      </w:pPr>
      <w:r w:rsidRPr="00A92F08">
        <w:rPr>
          <w:rFonts w:ascii="Arial" w:hAnsi="Arial" w:cs="Arial"/>
          <w:b/>
        </w:rPr>
        <w:t>Policy Owner</w:t>
      </w:r>
      <w:r w:rsidRPr="00A92F08">
        <w:rPr>
          <w:rFonts w:ascii="Arial" w:hAnsi="Arial" w:cs="Arial"/>
        </w:rPr>
        <w:tab/>
      </w:r>
      <w:r w:rsidRPr="00A92F08">
        <w:rPr>
          <w:rFonts w:ascii="Arial" w:hAnsi="Arial" w:cs="Arial"/>
        </w:rPr>
        <w:tab/>
      </w:r>
      <w:r w:rsidRPr="00A92F08">
        <w:rPr>
          <w:rFonts w:ascii="Arial" w:hAnsi="Arial" w:cs="Arial"/>
        </w:rPr>
        <w:tab/>
      </w:r>
      <w:r w:rsidRPr="00A92F08">
        <w:rPr>
          <w:rFonts w:ascii="Arial" w:hAnsi="Arial" w:cs="Arial"/>
          <w:b/>
        </w:rPr>
        <w:t xml:space="preserve">:  </w:t>
      </w:r>
      <w:r w:rsidRPr="00A92F08">
        <w:rPr>
          <w:rFonts w:ascii="Arial" w:hAnsi="Arial" w:cs="Arial"/>
        </w:rPr>
        <w:tab/>
      </w:r>
      <w:r>
        <w:rPr>
          <w:rFonts w:ascii="Arial" w:hAnsi="Arial" w:cs="Arial"/>
          <w:b/>
        </w:rPr>
        <w:t>Secretarial</w:t>
      </w:r>
      <w:r w:rsidRPr="00A92F08">
        <w:rPr>
          <w:rFonts w:ascii="Arial" w:hAnsi="Arial" w:cs="Arial"/>
          <w:b/>
        </w:rPr>
        <w:t xml:space="preserve"> Dept.</w:t>
      </w:r>
    </w:p>
    <w:p w14:paraId="7E36FB68" w14:textId="77777777" w:rsidR="00867631" w:rsidRDefault="00867631" w:rsidP="00867631">
      <w:pPr>
        <w:spacing w:before="100" w:beforeAutospacing="1" w:line="240" w:lineRule="auto"/>
        <w:rPr>
          <w:rFonts w:ascii="Arial" w:hAnsi="Arial" w:cs="Arial"/>
          <w:b/>
        </w:rPr>
      </w:pPr>
      <w:r w:rsidRPr="00A92F08">
        <w:rPr>
          <w:rFonts w:ascii="Arial" w:hAnsi="Arial" w:cs="Arial"/>
          <w:b/>
        </w:rPr>
        <w:t>Prepared by</w:t>
      </w:r>
      <w:r w:rsidRPr="00A92F08">
        <w:rPr>
          <w:rFonts w:ascii="Arial" w:hAnsi="Arial" w:cs="Arial"/>
          <w:b/>
        </w:rPr>
        <w:tab/>
      </w:r>
      <w:r w:rsidRPr="00A92F08">
        <w:rPr>
          <w:rFonts w:ascii="Arial" w:hAnsi="Arial" w:cs="Arial"/>
          <w:b/>
        </w:rPr>
        <w:tab/>
      </w:r>
      <w:r w:rsidRPr="00A92F08">
        <w:rPr>
          <w:rFonts w:ascii="Arial" w:hAnsi="Arial" w:cs="Arial"/>
          <w:b/>
        </w:rPr>
        <w:tab/>
        <w:t xml:space="preserve">:  </w:t>
      </w:r>
      <w:r w:rsidRPr="00A92F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Secretarial</w:t>
      </w:r>
      <w:r w:rsidRPr="00A92F08">
        <w:rPr>
          <w:rFonts w:ascii="Arial" w:hAnsi="Arial" w:cs="Arial"/>
          <w:b/>
        </w:rPr>
        <w:t xml:space="preserve"> Dept.</w:t>
      </w:r>
    </w:p>
    <w:p w14:paraId="61617D39" w14:textId="2D8F2471" w:rsidR="00AA5A0E" w:rsidRPr="00A92F08" w:rsidRDefault="00AA5A0E" w:rsidP="00867631">
      <w:pPr>
        <w:spacing w:before="100" w:before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Custodian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>Manoj Kumar V R, Company Secretary</w:t>
      </w:r>
    </w:p>
    <w:p w14:paraId="1E57C117" w14:textId="77777777" w:rsidR="00867631" w:rsidRPr="00A92F08" w:rsidRDefault="00867631" w:rsidP="00867631">
      <w:pPr>
        <w:spacing w:before="100" w:beforeAutospacing="1" w:line="360" w:lineRule="auto"/>
        <w:rPr>
          <w:rFonts w:ascii="Arial" w:hAnsi="Arial" w:cs="Arial"/>
          <w:b/>
        </w:rPr>
      </w:pPr>
      <w:r w:rsidRPr="00A92F08">
        <w:rPr>
          <w:rFonts w:ascii="Arial" w:hAnsi="Arial" w:cs="Arial"/>
          <w:b/>
        </w:rPr>
        <w:t>Reviewed by</w:t>
      </w:r>
      <w:r w:rsidRPr="00A92F08">
        <w:rPr>
          <w:rFonts w:ascii="Arial" w:hAnsi="Arial" w:cs="Arial"/>
          <w:b/>
        </w:rPr>
        <w:tab/>
      </w:r>
      <w:r w:rsidRPr="00A92F08">
        <w:rPr>
          <w:rFonts w:ascii="Arial" w:hAnsi="Arial" w:cs="Arial"/>
          <w:b/>
        </w:rPr>
        <w:tab/>
      </w:r>
      <w:r w:rsidRPr="00A92F08">
        <w:rPr>
          <w:rFonts w:ascii="Arial" w:hAnsi="Arial" w:cs="Arial"/>
          <w:b/>
        </w:rPr>
        <w:tab/>
        <w:t>:</w:t>
      </w:r>
      <w:r w:rsidRPr="00A92F08">
        <w:rPr>
          <w:rFonts w:ascii="Arial" w:hAnsi="Arial" w:cs="Arial"/>
          <w:b/>
        </w:rPr>
        <w:tab/>
        <w:t>Policy Review Committee</w:t>
      </w:r>
    </w:p>
    <w:p w14:paraId="27975005" w14:textId="77777777" w:rsidR="00867631" w:rsidRPr="00A92F08" w:rsidRDefault="00867631" w:rsidP="00867631">
      <w:pPr>
        <w:spacing w:line="240" w:lineRule="auto"/>
        <w:rPr>
          <w:rFonts w:ascii="Arial" w:hAnsi="Arial" w:cs="Arial"/>
        </w:rPr>
      </w:pPr>
      <w:r w:rsidRPr="00A92F08">
        <w:rPr>
          <w:rFonts w:ascii="Arial" w:hAnsi="Arial" w:cs="Arial"/>
          <w:b/>
        </w:rPr>
        <w:t>Approved by</w:t>
      </w:r>
      <w:r w:rsidRPr="00A92F08">
        <w:rPr>
          <w:rFonts w:ascii="Arial" w:hAnsi="Arial" w:cs="Arial"/>
          <w:b/>
        </w:rPr>
        <w:tab/>
      </w:r>
      <w:r w:rsidRPr="00A92F08">
        <w:rPr>
          <w:rFonts w:ascii="Arial" w:hAnsi="Arial" w:cs="Arial"/>
          <w:b/>
        </w:rPr>
        <w:tab/>
      </w:r>
      <w:r w:rsidRPr="00A92F08">
        <w:rPr>
          <w:rFonts w:ascii="Arial" w:hAnsi="Arial" w:cs="Arial"/>
          <w:b/>
        </w:rPr>
        <w:tab/>
        <w:t xml:space="preserve">:  </w:t>
      </w:r>
      <w:r w:rsidRPr="00A92F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Board of Directors</w:t>
      </w:r>
      <w:r w:rsidRPr="00A92F08">
        <w:rPr>
          <w:rFonts w:ascii="Arial" w:hAnsi="Arial" w:cs="Arial"/>
          <w:b/>
        </w:rPr>
        <w:t xml:space="preserve"> </w:t>
      </w:r>
    </w:p>
    <w:bookmarkEnd w:id="1"/>
    <w:p w14:paraId="72E5A049" w14:textId="77777777" w:rsidR="00867631" w:rsidRPr="00A92F08" w:rsidRDefault="00867631" w:rsidP="00867631">
      <w:pPr>
        <w:rPr>
          <w:rFonts w:ascii="Arial" w:hAnsi="Arial" w:cs="Arial"/>
        </w:rPr>
      </w:pPr>
    </w:p>
    <w:p w14:paraId="6E4313DE" w14:textId="77777777" w:rsidR="00867631" w:rsidRPr="00867631" w:rsidRDefault="00867631" w:rsidP="00867631">
      <w:pPr>
        <w:tabs>
          <w:tab w:val="left" w:pos="3220"/>
        </w:tabs>
        <w:spacing w:after="0" w:line="259" w:lineRule="auto"/>
        <w:ind w:left="0" w:firstLine="0"/>
        <w:jc w:val="left"/>
        <w:rPr>
          <w:rFonts w:ascii="Arial" w:hAnsi="Arial" w:cs="Arial"/>
          <w:sz w:val="40"/>
          <w:szCs w:val="40"/>
        </w:rPr>
      </w:pPr>
    </w:p>
    <w:p w14:paraId="1E5E1586" w14:textId="77777777" w:rsidR="00685244" w:rsidRPr="00867631" w:rsidRDefault="00B40983">
      <w:pPr>
        <w:spacing w:after="0" w:line="259" w:lineRule="auto"/>
        <w:ind w:left="0" w:firstLine="0"/>
        <w:jc w:val="left"/>
        <w:rPr>
          <w:rFonts w:ascii="Arial" w:hAnsi="Arial" w:cs="Arial"/>
          <w:sz w:val="40"/>
          <w:szCs w:val="40"/>
        </w:rPr>
      </w:pPr>
      <w:r w:rsidRPr="00867631">
        <w:rPr>
          <w:rFonts w:ascii="Arial" w:hAnsi="Arial" w:cs="Arial"/>
          <w:sz w:val="40"/>
          <w:szCs w:val="40"/>
        </w:rPr>
        <w:t xml:space="preserve"> </w:t>
      </w:r>
    </w:p>
    <w:p w14:paraId="1A6C827C" w14:textId="77777777" w:rsidR="00685244" w:rsidRPr="00867631" w:rsidRDefault="00B40983">
      <w:pPr>
        <w:spacing w:after="0" w:line="259" w:lineRule="auto"/>
        <w:ind w:left="0" w:firstLine="0"/>
        <w:jc w:val="left"/>
        <w:rPr>
          <w:rFonts w:ascii="Arial" w:hAnsi="Arial" w:cs="Arial"/>
          <w:sz w:val="40"/>
          <w:szCs w:val="40"/>
        </w:rPr>
      </w:pPr>
      <w:r w:rsidRPr="00867631">
        <w:rPr>
          <w:rFonts w:ascii="Arial" w:hAnsi="Arial" w:cs="Arial"/>
          <w:sz w:val="40"/>
          <w:szCs w:val="40"/>
        </w:rPr>
        <w:t xml:space="preserve"> </w:t>
      </w:r>
    </w:p>
    <w:p w14:paraId="4FD6897E" w14:textId="77777777" w:rsidR="00685244" w:rsidRDefault="00685244" w:rsidP="00867631">
      <w:pPr>
        <w:spacing w:after="22" w:line="259" w:lineRule="auto"/>
        <w:ind w:left="0" w:firstLine="0"/>
        <w:jc w:val="left"/>
        <w:rPr>
          <w:rFonts w:ascii="Arial" w:hAnsi="Arial" w:cs="Arial"/>
          <w:sz w:val="40"/>
          <w:szCs w:val="40"/>
        </w:rPr>
      </w:pPr>
    </w:p>
    <w:p w14:paraId="74657452" w14:textId="77777777" w:rsidR="00EB5FD7" w:rsidRPr="00867631" w:rsidRDefault="00EB5FD7" w:rsidP="00867631">
      <w:pPr>
        <w:spacing w:after="22" w:line="259" w:lineRule="auto"/>
        <w:ind w:left="0" w:firstLine="0"/>
        <w:jc w:val="left"/>
        <w:rPr>
          <w:rFonts w:ascii="Arial" w:hAnsi="Arial" w:cs="Arial"/>
          <w:sz w:val="40"/>
          <w:szCs w:val="40"/>
        </w:rPr>
      </w:pPr>
    </w:p>
    <w:p w14:paraId="732C6DEA" w14:textId="77777777" w:rsidR="00685244" w:rsidRDefault="00B40983">
      <w:pPr>
        <w:spacing w:after="0" w:line="259" w:lineRule="auto"/>
        <w:ind w:left="101" w:firstLine="0"/>
        <w:jc w:val="left"/>
        <w:rPr>
          <w:rFonts w:ascii="Arial" w:hAnsi="Arial" w:cs="Arial"/>
          <w:sz w:val="40"/>
          <w:szCs w:val="40"/>
        </w:rPr>
      </w:pPr>
      <w:r w:rsidRPr="00867631">
        <w:rPr>
          <w:rFonts w:ascii="Arial" w:hAnsi="Arial" w:cs="Arial"/>
          <w:sz w:val="40"/>
          <w:szCs w:val="40"/>
        </w:rPr>
        <w:lastRenderedPageBreak/>
        <w:t xml:space="preserve"> </w:t>
      </w:r>
      <w:r w:rsidR="00867631">
        <w:rPr>
          <w:rFonts w:ascii="Arial" w:hAnsi="Arial" w:cs="Arial"/>
          <w:sz w:val="40"/>
          <w:szCs w:val="40"/>
        </w:rPr>
        <w:t>Objective</w:t>
      </w:r>
    </w:p>
    <w:p w14:paraId="0A819B3A" w14:textId="77777777" w:rsidR="00867631" w:rsidRPr="00867631" w:rsidRDefault="00867631">
      <w:pPr>
        <w:spacing w:after="0" w:line="259" w:lineRule="auto"/>
        <w:ind w:left="101" w:firstLine="0"/>
        <w:jc w:val="left"/>
        <w:rPr>
          <w:rFonts w:ascii="Book Antiqua" w:hAnsi="Book Antiqua" w:cs="Arial"/>
          <w:szCs w:val="24"/>
        </w:rPr>
      </w:pPr>
    </w:p>
    <w:p w14:paraId="292CC53B" w14:textId="77777777" w:rsidR="00685244" w:rsidRPr="00867631" w:rsidRDefault="00B40983">
      <w:pPr>
        <w:ind w:left="96"/>
        <w:rPr>
          <w:rFonts w:ascii="Book Antiqua" w:hAnsi="Book Antiqua" w:cs="Arial"/>
          <w:szCs w:val="24"/>
        </w:rPr>
      </w:pPr>
      <w:r w:rsidRPr="00867631">
        <w:rPr>
          <w:rFonts w:ascii="Book Antiqua" w:hAnsi="Book Antiqua" w:cs="Arial"/>
          <w:szCs w:val="24"/>
        </w:rPr>
        <w:t xml:space="preserve">This policy is formulated to comply with the requirements of clause 46(h) of SEBI (Listing Obligation and Disclosure Requirements Regulations, 2015. </w:t>
      </w:r>
    </w:p>
    <w:p w14:paraId="35973503" w14:textId="77777777" w:rsidR="00685244" w:rsidRPr="00867631" w:rsidRDefault="00B40983">
      <w:pPr>
        <w:spacing w:after="0" w:line="259" w:lineRule="auto"/>
        <w:ind w:left="0" w:firstLine="0"/>
        <w:jc w:val="left"/>
        <w:rPr>
          <w:rFonts w:ascii="Book Antiqua" w:hAnsi="Book Antiqua" w:cs="Arial"/>
          <w:szCs w:val="24"/>
        </w:rPr>
      </w:pPr>
      <w:r w:rsidRPr="00867631">
        <w:rPr>
          <w:rFonts w:ascii="Book Antiqua" w:hAnsi="Book Antiqua" w:cs="Arial"/>
          <w:szCs w:val="24"/>
        </w:rPr>
        <w:t xml:space="preserve"> </w:t>
      </w:r>
    </w:p>
    <w:p w14:paraId="04D97FFF" w14:textId="77777777" w:rsidR="00685244" w:rsidRDefault="00B40983">
      <w:pPr>
        <w:ind w:left="96"/>
        <w:rPr>
          <w:rFonts w:ascii="Book Antiqua" w:hAnsi="Book Antiqua" w:cs="Arial"/>
          <w:szCs w:val="24"/>
        </w:rPr>
      </w:pPr>
      <w:r w:rsidRPr="00867631">
        <w:rPr>
          <w:rFonts w:ascii="Book Antiqua" w:hAnsi="Book Antiqua" w:cs="Arial"/>
          <w:szCs w:val="24"/>
        </w:rPr>
        <w:t xml:space="preserve">As per Regulation 16(1)(c) of SEBI (Listing Obligation and Disclosure Requirements) 2015 Material subsidiary shall mean a subsidiary when the income or net worth of the subsidiary exceeds ten </w:t>
      </w:r>
      <w:r w:rsidR="00867631" w:rsidRPr="00867631">
        <w:rPr>
          <w:rFonts w:ascii="Book Antiqua" w:hAnsi="Book Antiqua" w:cs="Arial"/>
          <w:szCs w:val="24"/>
        </w:rPr>
        <w:t>percentages</w:t>
      </w:r>
      <w:r w:rsidRPr="00867631">
        <w:rPr>
          <w:rFonts w:ascii="Book Antiqua" w:hAnsi="Book Antiqua" w:cs="Arial"/>
          <w:szCs w:val="24"/>
        </w:rPr>
        <w:t xml:space="preserve"> of the consolidated income or net worth respectively of MAFIL and its subsidiaries in the immediately preceding Accounting Year. </w:t>
      </w:r>
    </w:p>
    <w:p w14:paraId="27100D30" w14:textId="77777777" w:rsidR="00EB5FD7" w:rsidRDefault="00EB5FD7">
      <w:pPr>
        <w:ind w:left="96"/>
        <w:rPr>
          <w:rFonts w:ascii="Book Antiqua" w:hAnsi="Book Antiqua" w:cs="Arial"/>
          <w:szCs w:val="24"/>
        </w:rPr>
      </w:pPr>
    </w:p>
    <w:p w14:paraId="2DD6C314" w14:textId="77777777" w:rsidR="00EB5FD7" w:rsidRDefault="00EB5FD7">
      <w:pPr>
        <w:ind w:left="96"/>
        <w:rPr>
          <w:rFonts w:ascii="Book Antiqua" w:hAnsi="Book Antiqua" w:cs="Arial"/>
          <w:szCs w:val="24"/>
        </w:rPr>
      </w:pPr>
    </w:p>
    <w:p w14:paraId="2306AB89" w14:textId="77777777" w:rsidR="00EB5FD7" w:rsidRPr="00867631" w:rsidRDefault="00EB5FD7" w:rsidP="00EB5FD7">
      <w:pPr>
        <w:ind w:left="96"/>
        <w:jc w:val="center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***************************************************************</w:t>
      </w:r>
    </w:p>
    <w:sectPr w:rsidR="00EB5FD7" w:rsidRPr="00867631">
      <w:headerReference w:type="default" r:id="rId6"/>
      <w:footerReference w:type="default" r:id="rId7"/>
      <w:pgSz w:w="12240" w:h="15840"/>
      <w:pgMar w:top="1440" w:right="1433" w:bottom="14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13D88" w14:textId="77777777" w:rsidR="00E92769" w:rsidRDefault="00E92769" w:rsidP="00867631">
      <w:pPr>
        <w:spacing w:after="0" w:line="240" w:lineRule="auto"/>
      </w:pPr>
      <w:r>
        <w:separator/>
      </w:r>
    </w:p>
  </w:endnote>
  <w:endnote w:type="continuationSeparator" w:id="0">
    <w:p w14:paraId="552DC0FA" w14:textId="77777777" w:rsidR="00E92769" w:rsidRDefault="00E92769" w:rsidP="0086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1D77" w14:textId="334B2C6E" w:rsidR="00867631" w:rsidRPr="00711CDC" w:rsidRDefault="00E92769" w:rsidP="00867631">
    <w:pPr>
      <w:pStyle w:val="Footer"/>
      <w:shd w:val="clear" w:color="auto" w:fill="ED1313"/>
      <w:tabs>
        <w:tab w:val="left" w:pos="1440"/>
      </w:tabs>
      <w:rPr>
        <w:sz w:val="18"/>
        <w:szCs w:val="18"/>
      </w:rPr>
    </w:pPr>
    <w:sdt>
      <w:sdtPr>
        <w:rPr>
          <w:sz w:val="18"/>
          <w:szCs w:val="18"/>
        </w:rPr>
        <w:id w:val="-59856363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90519006"/>
            <w:docPartObj>
              <w:docPartGallery w:val="Page Numbers (Top of Page)"/>
              <w:docPartUnique/>
            </w:docPartObj>
          </w:sdtPr>
          <w:sdtEndPr/>
          <w:sdtContent>
            <w:r w:rsidR="0086763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BA7972C" wp14:editId="775F45DA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-43180</wp:posOffset>
                      </wp:positionV>
                      <wp:extent cx="2487294" cy="1015364"/>
                      <wp:effectExtent l="0" t="0" r="889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294" cy="1015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10A3F" w14:textId="77777777" w:rsidR="00867631" w:rsidRPr="005D76F8" w:rsidRDefault="00867631" w:rsidP="0086763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 Light" w:hAnsi="Calibri Light"/>
                                      <w:b/>
                                      <w:color w:val="595959"/>
                                      <w:sz w:val="18"/>
                                    </w:rPr>
                                  </w:pPr>
                                  <w:r w:rsidRPr="005D76F8">
                                    <w:rPr>
                                      <w:rFonts w:ascii="Calibri Light" w:hAnsi="Calibri Light"/>
                                      <w:color w:val="595959"/>
                                      <w:sz w:val="18"/>
                                    </w:rPr>
                                    <w:t xml:space="preserve">Document Classification: </w:t>
                                  </w:r>
                                  <w:r w:rsidRPr="005D76F8">
                                    <w:rPr>
                                      <w:rFonts w:ascii="Calibri Light" w:hAnsi="Calibri Light"/>
                                      <w:b/>
                                      <w:color w:val="595959"/>
                                      <w:sz w:val="18"/>
                                    </w:rPr>
                                    <w:t>Confidential</w:t>
                                  </w:r>
                                </w:p>
                                <w:p w14:paraId="204301DC" w14:textId="77777777" w:rsidR="00867631" w:rsidRPr="005D76F8" w:rsidRDefault="00867631" w:rsidP="0086763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 Light" w:hAnsi="Calibri Light"/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E7316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57.75pt;margin-top:-3.4pt;width:195.85pt;height:79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D6JAIAACM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" stroked="f">
                      <v:textbox>
                        <w:txbxContent>
                          <w:p w:rsidR="00867631" w:rsidRPr="005D76F8" w:rsidRDefault="00867631" w:rsidP="00867631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/>
                                <w:b/>
                                <w:color w:val="595959"/>
                                <w:sz w:val="18"/>
                              </w:rPr>
                            </w:pPr>
                            <w:r w:rsidRPr="005D76F8">
                              <w:rPr>
                                <w:rFonts w:ascii="Calibri Light" w:hAnsi="Calibri Light"/>
                                <w:color w:val="595959"/>
                                <w:sz w:val="18"/>
                              </w:rPr>
                              <w:t xml:space="preserve">Document Classification: </w:t>
                            </w:r>
                            <w:r w:rsidRPr="005D76F8">
                              <w:rPr>
                                <w:rFonts w:ascii="Calibri Light" w:hAnsi="Calibri Light"/>
                                <w:b/>
                                <w:color w:val="595959"/>
                                <w:sz w:val="18"/>
                              </w:rPr>
                              <w:t>Confidential</w:t>
                            </w:r>
                          </w:p>
                          <w:p w:rsidR="00867631" w:rsidRPr="005D76F8" w:rsidRDefault="00867631" w:rsidP="00867631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/>
                                <w:color w:val="595959"/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7631" w:rsidRPr="00711CDC">
              <w:rPr>
                <w:b/>
                <w:color w:val="FFFFFF" w:themeColor="background1"/>
                <w:sz w:val="18"/>
                <w:szCs w:val="18"/>
              </w:rPr>
              <w:t xml:space="preserve">Page </w:t>
            </w:r>
            <w:r w:rsidR="00867631" w:rsidRPr="00711CDC">
              <w:rPr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="00867631" w:rsidRPr="00711CDC">
              <w:rPr>
                <w:b/>
                <w:color w:val="FFFFFF" w:themeColor="background1"/>
                <w:sz w:val="18"/>
                <w:szCs w:val="18"/>
              </w:rPr>
              <w:instrText xml:space="preserve"> PAGE </w:instrText>
            </w:r>
            <w:r w:rsidR="00867631" w:rsidRPr="00711CDC">
              <w:rPr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="00653C32">
              <w:rPr>
                <w:b/>
                <w:noProof/>
                <w:color w:val="FFFFFF" w:themeColor="background1"/>
                <w:sz w:val="18"/>
                <w:szCs w:val="18"/>
              </w:rPr>
              <w:t>1</w:t>
            </w:r>
            <w:r w:rsidR="00867631" w:rsidRPr="00711CDC">
              <w:rPr>
                <w:b/>
                <w:color w:val="FFFFFF" w:themeColor="background1"/>
                <w:sz w:val="18"/>
                <w:szCs w:val="18"/>
              </w:rPr>
              <w:fldChar w:fldCharType="end"/>
            </w:r>
            <w:r w:rsidR="00867631" w:rsidRPr="00711CDC">
              <w:rPr>
                <w:b/>
                <w:color w:val="FFFFFF" w:themeColor="background1"/>
                <w:sz w:val="18"/>
                <w:szCs w:val="18"/>
              </w:rPr>
              <w:t xml:space="preserve"> of </w:t>
            </w:r>
            <w:r w:rsidR="00867631" w:rsidRPr="00711CDC">
              <w:rPr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="00867631" w:rsidRPr="00711CDC">
              <w:rPr>
                <w:b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="00867631" w:rsidRPr="00711CDC">
              <w:rPr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="00653C32">
              <w:rPr>
                <w:b/>
                <w:noProof/>
                <w:color w:val="FFFFFF" w:themeColor="background1"/>
                <w:sz w:val="18"/>
                <w:szCs w:val="18"/>
              </w:rPr>
              <w:t>2</w:t>
            </w:r>
            <w:r w:rsidR="00867631" w:rsidRPr="00711CDC">
              <w:rPr>
                <w:b/>
                <w:color w:val="FFFFFF" w:themeColor="background1"/>
                <w:sz w:val="18"/>
                <w:szCs w:val="18"/>
              </w:rPr>
              <w:fldChar w:fldCharType="end"/>
            </w:r>
          </w:sdtContent>
        </w:sdt>
      </w:sdtContent>
    </w:sdt>
    <w:r w:rsidR="00867631">
      <w:rPr>
        <w:sz w:val="18"/>
        <w:szCs w:val="18"/>
      </w:rPr>
      <w:tab/>
    </w:r>
  </w:p>
  <w:p w14:paraId="2DF61F32" w14:textId="77777777" w:rsidR="00867631" w:rsidRDefault="00867631" w:rsidP="00867631">
    <w:pPr>
      <w:pStyle w:val="Footer"/>
    </w:pPr>
  </w:p>
  <w:p w14:paraId="56178726" w14:textId="77777777" w:rsidR="00867631" w:rsidRDefault="00867631" w:rsidP="00867631"/>
  <w:p w14:paraId="5FA8A04F" w14:textId="77777777" w:rsidR="00867631" w:rsidRPr="00867631" w:rsidRDefault="00867631" w:rsidP="00867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3169" w14:textId="77777777" w:rsidR="00E92769" w:rsidRDefault="00E92769" w:rsidP="00867631">
      <w:pPr>
        <w:spacing w:after="0" w:line="240" w:lineRule="auto"/>
      </w:pPr>
      <w:r>
        <w:separator/>
      </w:r>
    </w:p>
  </w:footnote>
  <w:footnote w:type="continuationSeparator" w:id="0">
    <w:p w14:paraId="035121B7" w14:textId="77777777" w:rsidR="00E92769" w:rsidRDefault="00E92769" w:rsidP="0086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2D3F" w14:textId="77777777" w:rsidR="00867631" w:rsidRDefault="00867631" w:rsidP="008676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9C7EFA" wp14:editId="03C03502">
          <wp:simplePos x="0" y="0"/>
          <wp:positionH relativeFrom="margin">
            <wp:posOffset>9525</wp:posOffset>
          </wp:positionH>
          <wp:positionV relativeFrom="margin">
            <wp:posOffset>-879667</wp:posOffset>
          </wp:positionV>
          <wp:extent cx="1171575" cy="361950"/>
          <wp:effectExtent l="19050" t="0" r="9525" b="0"/>
          <wp:wrapSquare wrapText="bothSides"/>
          <wp:docPr id="6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leGrid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5"/>
      <w:gridCol w:w="4645"/>
    </w:tblGrid>
    <w:tr w:rsidR="00867631" w14:paraId="066B23B5" w14:textId="77777777" w:rsidTr="00035907">
      <w:trPr>
        <w:trHeight w:val="83"/>
      </w:trPr>
      <w:tc>
        <w:tcPr>
          <w:tcW w:w="4645" w:type="dxa"/>
          <w:shd w:val="clear" w:color="auto" w:fill="ED1313"/>
        </w:tcPr>
        <w:p w14:paraId="3F31B70F" w14:textId="77777777" w:rsidR="00867631" w:rsidRPr="00FD5436" w:rsidRDefault="00867631" w:rsidP="00867631">
          <w:pPr>
            <w:rPr>
              <w:sz w:val="2"/>
              <w:szCs w:val="2"/>
            </w:rPr>
          </w:pPr>
        </w:p>
      </w:tc>
      <w:tc>
        <w:tcPr>
          <w:tcW w:w="4645" w:type="dxa"/>
          <w:shd w:val="clear" w:color="auto" w:fill="FFCF01"/>
        </w:tcPr>
        <w:p w14:paraId="714886E0" w14:textId="77777777" w:rsidR="00867631" w:rsidRPr="00FD5436" w:rsidRDefault="00867631" w:rsidP="00867631">
          <w:pPr>
            <w:rPr>
              <w:sz w:val="2"/>
              <w:szCs w:val="2"/>
            </w:rPr>
          </w:pPr>
        </w:p>
      </w:tc>
    </w:tr>
  </w:tbl>
  <w:p w14:paraId="5745929F" w14:textId="77777777" w:rsidR="00867631" w:rsidRDefault="00867631" w:rsidP="008676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BE4EB0" wp14:editId="42DDA249">
              <wp:simplePos x="0" y="0"/>
              <wp:positionH relativeFrom="column">
                <wp:posOffset>3011805</wp:posOffset>
              </wp:positionH>
              <wp:positionV relativeFrom="page">
                <wp:posOffset>307975</wp:posOffset>
              </wp:positionV>
              <wp:extent cx="3359150" cy="490855"/>
              <wp:effectExtent l="0" t="0" r="0" b="4445"/>
              <wp:wrapThrough wrapText="bothSides">
                <wp:wrapPolygon edited="0">
                  <wp:start x="0" y="0"/>
                  <wp:lineTo x="0" y="20957"/>
                  <wp:lineTo x="21437" y="20957"/>
                  <wp:lineTo x="21437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7B85B" w14:textId="77777777" w:rsidR="00867631" w:rsidRDefault="00867631" w:rsidP="0086763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595959"/>
                              <w:sz w:val="18"/>
                            </w:rPr>
                          </w:pPr>
                          <w:r w:rsidRPr="005D76F8">
                            <w:rPr>
                              <w:rFonts w:ascii="Calibri" w:hAnsi="Calibri"/>
                              <w:b/>
                              <w:color w:val="595959"/>
                              <w:sz w:val="18"/>
                            </w:rPr>
                            <w:t>Mana</w:t>
                          </w:r>
                          <w:r>
                            <w:rPr>
                              <w:rFonts w:ascii="Calibri" w:hAnsi="Calibri"/>
                              <w:b/>
                              <w:color w:val="595959"/>
                              <w:sz w:val="18"/>
                            </w:rPr>
                            <w:t>p</w:t>
                          </w:r>
                          <w:r w:rsidRPr="005D76F8">
                            <w:rPr>
                              <w:rFonts w:ascii="Calibri" w:hAnsi="Calibri"/>
                              <w:b/>
                              <w:color w:val="595959"/>
                              <w:sz w:val="18"/>
                            </w:rPr>
                            <w:t xml:space="preserve">puram Finance Limited </w:t>
                          </w:r>
                        </w:p>
                        <w:p w14:paraId="4C382DC9" w14:textId="77777777" w:rsidR="00867631" w:rsidRPr="00867631" w:rsidRDefault="00867631" w:rsidP="0086763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  <w:r w:rsidRPr="00867631">
                            <w:rPr>
                              <w:u w:color="000000"/>
                            </w:rPr>
                            <w:t>Policy for determining Material Subsidiaries</w:t>
                          </w:r>
                        </w:p>
                        <w:p w14:paraId="224150BD" w14:textId="77777777" w:rsidR="00867631" w:rsidRPr="005D76F8" w:rsidRDefault="00867631" w:rsidP="00867631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39C8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7.15pt;margin-top:24.25pt;width:264.5pt;height:3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" stroked="f">
              <v:textbox>
                <w:txbxContent>
                  <w:p w:rsidR="00867631" w:rsidRDefault="00867631" w:rsidP="00867631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b/>
                        <w:color w:val="595959"/>
                        <w:sz w:val="18"/>
                      </w:rPr>
                    </w:pPr>
                    <w:r w:rsidRPr="005D76F8">
                      <w:rPr>
                        <w:rFonts w:ascii="Calibri" w:hAnsi="Calibri"/>
                        <w:b/>
                        <w:color w:val="595959"/>
                        <w:sz w:val="18"/>
                      </w:rPr>
                      <w:t>Mana</w:t>
                    </w:r>
                    <w:r>
                      <w:rPr>
                        <w:rFonts w:ascii="Calibri" w:hAnsi="Calibri"/>
                        <w:b/>
                        <w:color w:val="595959"/>
                        <w:sz w:val="18"/>
                      </w:rPr>
                      <w:t>p</w:t>
                    </w:r>
                    <w:r w:rsidRPr="005D76F8">
                      <w:rPr>
                        <w:rFonts w:ascii="Calibri" w:hAnsi="Calibri"/>
                        <w:b/>
                        <w:color w:val="595959"/>
                        <w:sz w:val="18"/>
                      </w:rPr>
                      <w:t xml:space="preserve">puram Finance Limited </w:t>
                    </w:r>
                  </w:p>
                  <w:p w:rsidR="00867631" w:rsidRPr="00867631" w:rsidRDefault="00867631" w:rsidP="00867631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color w:val="595959"/>
                        <w:sz w:val="18"/>
                      </w:rPr>
                    </w:pPr>
                    <w:r w:rsidRPr="00867631">
                      <w:rPr>
                        <w:u w:color="000000"/>
                      </w:rPr>
                      <w:t>Policy for determining Material Subsidiaries</w:t>
                    </w:r>
                  </w:p>
                  <w:p w:rsidR="00867631" w:rsidRPr="005D76F8" w:rsidRDefault="00867631" w:rsidP="00867631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color w:val="595959"/>
                        <w:sz w:val="18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</w:p>
  <w:p w14:paraId="2316BC9F" w14:textId="77777777" w:rsidR="00867631" w:rsidRDefault="00867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4"/>
    <w:rsid w:val="00002899"/>
    <w:rsid w:val="00122EE2"/>
    <w:rsid w:val="0049444F"/>
    <w:rsid w:val="00653C32"/>
    <w:rsid w:val="00685244"/>
    <w:rsid w:val="00867631"/>
    <w:rsid w:val="009A648D"/>
    <w:rsid w:val="00A04F03"/>
    <w:rsid w:val="00AA5A0E"/>
    <w:rsid w:val="00B40983"/>
    <w:rsid w:val="00CD5DD3"/>
    <w:rsid w:val="00E92769"/>
    <w:rsid w:val="00EB5FD7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3A69C"/>
  <w15:docId w15:val="{B1B8214F-4C0E-4175-A429-252BE782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38" w:lineRule="auto"/>
      <w:ind w:left="1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63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67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631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8676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Manappuram Finance Pvt ltd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V M</dc:creator>
  <cp:keywords/>
  <cp:lastModifiedBy>UMESH SINGH</cp:lastModifiedBy>
  <cp:revision>2</cp:revision>
  <cp:lastPrinted>2023-09-12T05:45:00Z</cp:lastPrinted>
  <dcterms:created xsi:type="dcterms:W3CDTF">2023-12-27T11:50:00Z</dcterms:created>
  <dcterms:modified xsi:type="dcterms:W3CDTF">2023-12-27T11:50:00Z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e68139-55fe-47ac-b111-1b5dc606246f_Enabled">
    <vt:lpwstr>true</vt:lpwstr>
  </property>
  <property fmtid="{D5CDD505-2E9C-101B-9397-08002B2CF9AE}" pid="3" name="MSIP_Label_afe68139-55fe-47ac-b111-1b5dc606246f_SetDate">
    <vt:lpwstr>2023-04-25T07:30:58Z</vt:lpwstr>
  </property>
  <property fmtid="{D5CDD505-2E9C-101B-9397-08002B2CF9AE}" pid="4" name="MSIP_Label_afe68139-55fe-47ac-b111-1b5dc606246f_Method">
    <vt:lpwstr>Standard</vt:lpwstr>
  </property>
  <property fmtid="{D5CDD505-2E9C-101B-9397-08002B2CF9AE}" pid="5" name="MSIP_Label_afe68139-55fe-47ac-b111-1b5dc606246f_Name">
    <vt:lpwstr>Sensitive</vt:lpwstr>
  </property>
  <property fmtid="{D5CDD505-2E9C-101B-9397-08002B2CF9AE}" pid="6" name="MSIP_Label_afe68139-55fe-47ac-b111-1b5dc606246f_SiteId">
    <vt:lpwstr>d05a3c23-81e5-4a77-8091-14140730063b</vt:lpwstr>
  </property>
  <property fmtid="{D5CDD505-2E9C-101B-9397-08002B2CF9AE}" pid="7" name="MSIP_Label_afe68139-55fe-47ac-b111-1b5dc606246f_ActionId">
    <vt:lpwstr>bb5b1cc6-bb4e-4a92-901f-13bd56f19dce</vt:lpwstr>
  </property>
  <property fmtid="{D5CDD505-2E9C-101B-9397-08002B2CF9AE}" pid="8" name="MSIP_Label_afe68139-55fe-47ac-b111-1b5dc606246f_ContentBits">
    <vt:lpwstr>0</vt:lpwstr>
  </property>
</Properties>
</file>