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4394A" w14:textId="77777777" w:rsidR="00B8637B" w:rsidRDefault="00B8637B" w:rsidP="00B8637B">
      <w:pPr>
        <w:spacing w:before="240" w:line="240" w:lineRule="auto"/>
        <w:ind w:left="6930" w:firstLine="270"/>
        <w:jc w:val="center"/>
        <w:rPr>
          <w:rFonts w:ascii="Arial" w:hAnsi="Arial" w:cs="Arial"/>
          <w:b/>
          <w:bCs/>
          <w:sz w:val="40"/>
          <w:szCs w:val="40"/>
        </w:rPr>
      </w:pPr>
      <w:bookmarkStart w:id="0" w:name="_GoBack"/>
      <w:bookmarkEnd w:id="0"/>
      <w:r>
        <w:rPr>
          <w:rFonts w:ascii="Arial" w:hAnsi="Arial" w:cs="Arial"/>
          <w:b/>
          <w:bCs/>
          <w:sz w:val="40"/>
          <w:szCs w:val="40"/>
        </w:rPr>
        <w:t>RP-S-07</w:t>
      </w:r>
    </w:p>
    <w:p w14:paraId="5F6E9C30" w14:textId="19A9DF32" w:rsidR="00576E39" w:rsidRPr="005C30C0" w:rsidRDefault="00576E39" w:rsidP="00576E39">
      <w:pPr>
        <w:spacing w:before="240" w:line="240" w:lineRule="auto"/>
        <w:ind w:left="450"/>
        <w:jc w:val="center"/>
        <w:rPr>
          <w:rFonts w:ascii="Arial" w:hAnsi="Arial" w:cs="Arial"/>
          <w:b/>
          <w:sz w:val="40"/>
          <w:szCs w:val="40"/>
        </w:rPr>
      </w:pPr>
      <w:r w:rsidRPr="005C30C0">
        <w:rPr>
          <w:rFonts w:ascii="Arial" w:hAnsi="Arial" w:cs="Arial"/>
          <w:b/>
          <w:bCs/>
          <w:sz w:val="40"/>
          <w:szCs w:val="40"/>
        </w:rPr>
        <w:t>MANAPPURAM FINANCE LIMITED (MAFIL)</w:t>
      </w:r>
    </w:p>
    <w:p w14:paraId="1D3007CE" w14:textId="56A82FE5" w:rsidR="00576E39" w:rsidRDefault="00576E39">
      <w:pPr>
        <w:spacing w:after="112" w:line="259" w:lineRule="auto"/>
        <w:ind w:left="548" w:firstLine="0"/>
        <w:jc w:val="left"/>
      </w:pPr>
    </w:p>
    <w:p w14:paraId="313F019A" w14:textId="77777777" w:rsidR="00576E39" w:rsidRDefault="00576E39" w:rsidP="00576E39">
      <w:pPr>
        <w:spacing w:after="124" w:line="259" w:lineRule="auto"/>
        <w:ind w:left="2160" w:firstLine="0"/>
      </w:pPr>
      <w:r>
        <w:t xml:space="preserve">WHISTLE BLOWER POLICY AND VIGIL MECHANISM </w:t>
      </w:r>
    </w:p>
    <w:tbl>
      <w:tblPr>
        <w:tblStyle w:val="TableGrid"/>
        <w:tblpPr w:leftFromText="180" w:rightFromText="180" w:vertAnchor="text" w:horzAnchor="margin" w:tblpXSpec="center" w:tblpY="69"/>
        <w:tblW w:w="8394" w:type="dxa"/>
        <w:tblLook w:val="04A0" w:firstRow="1" w:lastRow="0" w:firstColumn="1" w:lastColumn="0" w:noHBand="0" w:noVBand="1"/>
      </w:tblPr>
      <w:tblGrid>
        <w:gridCol w:w="2693"/>
        <w:gridCol w:w="3143"/>
        <w:gridCol w:w="2558"/>
      </w:tblGrid>
      <w:tr w:rsidR="00576E39" w:rsidRPr="00576E39" w14:paraId="0B1C6B8C" w14:textId="77777777" w:rsidTr="00576E39">
        <w:trPr>
          <w:trHeight w:val="206"/>
        </w:trPr>
        <w:tc>
          <w:tcPr>
            <w:tcW w:w="8394" w:type="dxa"/>
            <w:gridSpan w:val="3"/>
            <w:shd w:val="clear" w:color="auto" w:fill="auto"/>
            <w:vAlign w:val="center"/>
          </w:tcPr>
          <w:p w14:paraId="24BD3EBC" w14:textId="77777777" w:rsidR="00576E39" w:rsidRPr="00576E39" w:rsidRDefault="00576E39" w:rsidP="00576E39">
            <w:pPr>
              <w:spacing w:after="0" w:line="240" w:lineRule="auto"/>
              <w:ind w:left="0" w:firstLine="0"/>
              <w:jc w:val="center"/>
              <w:rPr>
                <w:rFonts w:ascii="Arial" w:eastAsiaTheme="minorHAnsi" w:hAnsi="Arial" w:cs="Arial"/>
                <w:b/>
                <w:color w:val="auto"/>
                <w:sz w:val="22"/>
              </w:rPr>
            </w:pPr>
            <w:r w:rsidRPr="00576E39">
              <w:rPr>
                <w:rFonts w:ascii="Arial" w:eastAsiaTheme="minorHAnsi" w:hAnsi="Arial" w:cs="Arial"/>
                <w:b/>
                <w:color w:val="auto"/>
                <w:sz w:val="22"/>
              </w:rPr>
              <w:t>Version Control</w:t>
            </w:r>
          </w:p>
        </w:tc>
      </w:tr>
      <w:tr w:rsidR="00576E39" w:rsidRPr="00576E39" w14:paraId="4996D6D5" w14:textId="77777777" w:rsidTr="00576E39">
        <w:trPr>
          <w:trHeight w:val="206"/>
        </w:trPr>
        <w:tc>
          <w:tcPr>
            <w:tcW w:w="2693" w:type="dxa"/>
            <w:shd w:val="clear" w:color="auto" w:fill="D9D9D9" w:themeFill="background1" w:themeFillShade="D9"/>
            <w:vAlign w:val="center"/>
          </w:tcPr>
          <w:p w14:paraId="5C5684A4" w14:textId="77777777" w:rsidR="00576E39" w:rsidRPr="00576E39" w:rsidRDefault="00576E39" w:rsidP="00576E39">
            <w:pPr>
              <w:spacing w:after="0" w:line="240" w:lineRule="auto"/>
              <w:ind w:left="0" w:firstLine="0"/>
              <w:jc w:val="center"/>
              <w:rPr>
                <w:rFonts w:ascii="Arial" w:eastAsiaTheme="minorHAnsi" w:hAnsi="Arial" w:cs="Arial"/>
                <w:b/>
                <w:color w:val="auto"/>
                <w:sz w:val="22"/>
              </w:rPr>
            </w:pPr>
            <w:r w:rsidRPr="00576E39">
              <w:rPr>
                <w:rFonts w:ascii="Arial" w:eastAsiaTheme="minorHAnsi" w:hAnsi="Arial" w:cs="Arial"/>
                <w:b/>
                <w:color w:val="auto"/>
                <w:sz w:val="22"/>
              </w:rPr>
              <w:t>Version Number</w:t>
            </w:r>
          </w:p>
        </w:tc>
        <w:tc>
          <w:tcPr>
            <w:tcW w:w="3143" w:type="dxa"/>
            <w:shd w:val="clear" w:color="auto" w:fill="D9D9D9" w:themeFill="background1" w:themeFillShade="D9"/>
            <w:vAlign w:val="center"/>
          </w:tcPr>
          <w:p w14:paraId="7E2B7CEA" w14:textId="77777777" w:rsidR="00576E39" w:rsidRPr="00576E39" w:rsidRDefault="00576E39" w:rsidP="00576E39">
            <w:pPr>
              <w:spacing w:after="0" w:line="240" w:lineRule="auto"/>
              <w:ind w:left="0" w:firstLine="0"/>
              <w:jc w:val="center"/>
              <w:rPr>
                <w:rFonts w:ascii="Arial" w:eastAsiaTheme="minorHAnsi" w:hAnsi="Arial" w:cs="Arial"/>
                <w:b/>
                <w:color w:val="auto"/>
                <w:sz w:val="22"/>
              </w:rPr>
            </w:pPr>
            <w:r w:rsidRPr="00576E39">
              <w:rPr>
                <w:rFonts w:ascii="Arial" w:eastAsiaTheme="minorHAnsi" w:hAnsi="Arial" w:cs="Arial"/>
                <w:b/>
                <w:color w:val="auto"/>
                <w:sz w:val="22"/>
              </w:rPr>
              <w:t>Description</w:t>
            </w:r>
          </w:p>
        </w:tc>
        <w:tc>
          <w:tcPr>
            <w:tcW w:w="2558" w:type="dxa"/>
            <w:shd w:val="clear" w:color="auto" w:fill="D9D9D9" w:themeFill="background1" w:themeFillShade="D9"/>
            <w:vAlign w:val="center"/>
          </w:tcPr>
          <w:p w14:paraId="65640814" w14:textId="77777777" w:rsidR="00576E39" w:rsidRPr="00576E39" w:rsidRDefault="00576E39" w:rsidP="00576E39">
            <w:pPr>
              <w:spacing w:after="0" w:line="240" w:lineRule="auto"/>
              <w:ind w:left="0" w:firstLine="0"/>
              <w:jc w:val="center"/>
              <w:rPr>
                <w:rFonts w:ascii="Arial" w:eastAsiaTheme="minorHAnsi" w:hAnsi="Arial" w:cs="Arial"/>
                <w:b/>
                <w:color w:val="auto"/>
                <w:sz w:val="22"/>
              </w:rPr>
            </w:pPr>
            <w:r w:rsidRPr="00576E39">
              <w:rPr>
                <w:rFonts w:ascii="Arial" w:eastAsiaTheme="minorHAnsi" w:hAnsi="Arial" w:cs="Arial"/>
                <w:b/>
                <w:color w:val="auto"/>
                <w:sz w:val="22"/>
              </w:rPr>
              <w:t>Date</w:t>
            </w:r>
          </w:p>
        </w:tc>
      </w:tr>
      <w:tr w:rsidR="00576E39" w:rsidRPr="00576E39" w14:paraId="172DCBE7" w14:textId="77777777" w:rsidTr="00576E39">
        <w:trPr>
          <w:trHeight w:val="206"/>
        </w:trPr>
        <w:tc>
          <w:tcPr>
            <w:tcW w:w="2693" w:type="dxa"/>
            <w:shd w:val="clear" w:color="auto" w:fill="auto"/>
            <w:vAlign w:val="center"/>
          </w:tcPr>
          <w:p w14:paraId="3ABC94FA" w14:textId="77777777" w:rsidR="00576E39" w:rsidRPr="00576E39" w:rsidRDefault="00576E39" w:rsidP="00576E39">
            <w:pPr>
              <w:spacing w:after="0" w:line="240" w:lineRule="auto"/>
              <w:ind w:left="0" w:firstLine="0"/>
              <w:jc w:val="center"/>
              <w:rPr>
                <w:rFonts w:ascii="Arial" w:eastAsiaTheme="minorHAnsi" w:hAnsi="Arial" w:cs="Arial"/>
                <w:b/>
                <w:color w:val="auto"/>
                <w:sz w:val="22"/>
              </w:rPr>
            </w:pPr>
            <w:r w:rsidRPr="00576E39">
              <w:rPr>
                <w:rFonts w:ascii="Arial" w:eastAsiaTheme="minorHAnsi" w:hAnsi="Arial" w:cs="Arial"/>
                <w:b/>
                <w:color w:val="auto"/>
                <w:sz w:val="22"/>
              </w:rPr>
              <w:t>Version 1</w:t>
            </w:r>
          </w:p>
        </w:tc>
        <w:tc>
          <w:tcPr>
            <w:tcW w:w="3143" w:type="dxa"/>
            <w:shd w:val="clear" w:color="auto" w:fill="auto"/>
            <w:vAlign w:val="center"/>
          </w:tcPr>
          <w:p w14:paraId="6FAC0E5D" w14:textId="77777777" w:rsidR="00576E39" w:rsidRPr="00576E39" w:rsidRDefault="00576E39" w:rsidP="00576E39">
            <w:pPr>
              <w:spacing w:after="0" w:line="240" w:lineRule="auto"/>
              <w:ind w:left="0" w:firstLine="0"/>
              <w:jc w:val="center"/>
              <w:rPr>
                <w:rFonts w:ascii="Arial" w:eastAsiaTheme="minorHAnsi" w:hAnsi="Arial" w:cs="Arial"/>
                <w:b/>
                <w:color w:val="auto"/>
                <w:sz w:val="22"/>
              </w:rPr>
            </w:pPr>
            <w:r w:rsidRPr="00576E39">
              <w:rPr>
                <w:rFonts w:ascii="Arial" w:eastAsiaTheme="minorHAnsi" w:hAnsi="Arial" w:cs="Arial"/>
                <w:b/>
                <w:color w:val="auto"/>
                <w:sz w:val="22"/>
              </w:rPr>
              <w:t>New Policy</w:t>
            </w:r>
          </w:p>
        </w:tc>
        <w:tc>
          <w:tcPr>
            <w:tcW w:w="2558" w:type="dxa"/>
            <w:shd w:val="clear" w:color="auto" w:fill="auto"/>
            <w:vAlign w:val="center"/>
          </w:tcPr>
          <w:p w14:paraId="36AFF3EE" w14:textId="2FDE098A" w:rsidR="00576E39" w:rsidRPr="00576E39" w:rsidRDefault="00D03210" w:rsidP="00576E39">
            <w:pPr>
              <w:spacing w:after="0" w:line="240" w:lineRule="auto"/>
              <w:ind w:left="0" w:firstLine="0"/>
              <w:jc w:val="center"/>
              <w:rPr>
                <w:rFonts w:ascii="Arial" w:eastAsiaTheme="minorHAnsi" w:hAnsi="Arial" w:cs="Arial"/>
                <w:b/>
                <w:color w:val="auto"/>
                <w:sz w:val="22"/>
              </w:rPr>
            </w:pPr>
            <w:r w:rsidRPr="00D03210">
              <w:rPr>
                <w:rFonts w:ascii="Arial" w:eastAsiaTheme="minorHAnsi" w:hAnsi="Arial" w:cs="Arial"/>
                <w:b/>
                <w:color w:val="auto"/>
                <w:sz w:val="22"/>
              </w:rPr>
              <w:t>09-08-2013</w:t>
            </w:r>
          </w:p>
        </w:tc>
      </w:tr>
      <w:tr w:rsidR="00576E39" w:rsidRPr="00576E39" w14:paraId="76A9FE83" w14:textId="77777777" w:rsidTr="00576E39">
        <w:trPr>
          <w:trHeight w:val="206"/>
        </w:trPr>
        <w:tc>
          <w:tcPr>
            <w:tcW w:w="2693" w:type="dxa"/>
            <w:shd w:val="clear" w:color="auto" w:fill="auto"/>
            <w:vAlign w:val="center"/>
          </w:tcPr>
          <w:p w14:paraId="52F4199C" w14:textId="77777777" w:rsidR="00576E39" w:rsidRPr="00576E39" w:rsidRDefault="00576E39" w:rsidP="00576E39">
            <w:pPr>
              <w:spacing w:after="0" w:line="240" w:lineRule="auto"/>
              <w:ind w:left="0" w:firstLine="0"/>
              <w:jc w:val="center"/>
              <w:rPr>
                <w:rFonts w:ascii="Arial" w:eastAsiaTheme="minorHAnsi" w:hAnsi="Arial" w:cs="Arial"/>
                <w:b/>
                <w:color w:val="auto"/>
                <w:sz w:val="22"/>
              </w:rPr>
            </w:pPr>
          </w:p>
        </w:tc>
        <w:tc>
          <w:tcPr>
            <w:tcW w:w="3143" w:type="dxa"/>
            <w:shd w:val="clear" w:color="auto" w:fill="auto"/>
            <w:vAlign w:val="center"/>
          </w:tcPr>
          <w:p w14:paraId="79875474" w14:textId="6884BEBF" w:rsidR="00576E39" w:rsidRPr="00576E39" w:rsidRDefault="00576E39" w:rsidP="00576E39">
            <w:pPr>
              <w:spacing w:after="0" w:line="240" w:lineRule="auto"/>
              <w:ind w:left="0" w:firstLine="0"/>
              <w:jc w:val="center"/>
              <w:rPr>
                <w:rFonts w:ascii="Arial" w:eastAsiaTheme="minorHAnsi" w:hAnsi="Arial" w:cs="Arial"/>
                <w:b/>
                <w:color w:val="auto"/>
                <w:sz w:val="22"/>
              </w:rPr>
            </w:pPr>
            <w:r w:rsidRPr="00576E39">
              <w:rPr>
                <w:rFonts w:ascii="Arial" w:eastAsiaTheme="minorHAnsi" w:hAnsi="Arial" w:cs="Arial"/>
                <w:b/>
                <w:color w:val="auto"/>
                <w:sz w:val="22"/>
              </w:rPr>
              <w:t xml:space="preserve"> Renewal</w:t>
            </w:r>
          </w:p>
        </w:tc>
        <w:tc>
          <w:tcPr>
            <w:tcW w:w="2558" w:type="dxa"/>
            <w:shd w:val="clear" w:color="auto" w:fill="auto"/>
            <w:vAlign w:val="center"/>
          </w:tcPr>
          <w:p w14:paraId="57BFDDBA" w14:textId="5D63575B" w:rsidR="00576E39" w:rsidRPr="00576E39" w:rsidRDefault="00D03210" w:rsidP="00576E39">
            <w:pPr>
              <w:spacing w:after="0" w:line="240" w:lineRule="auto"/>
              <w:ind w:left="0" w:firstLine="0"/>
              <w:jc w:val="center"/>
              <w:rPr>
                <w:rFonts w:ascii="Arial" w:eastAsiaTheme="minorHAnsi" w:hAnsi="Arial" w:cs="Arial"/>
                <w:b/>
                <w:color w:val="auto"/>
                <w:sz w:val="22"/>
              </w:rPr>
            </w:pPr>
            <w:r>
              <w:rPr>
                <w:rFonts w:ascii="Arial" w:eastAsiaTheme="minorHAnsi" w:hAnsi="Arial" w:cs="Arial"/>
                <w:b/>
                <w:color w:val="auto"/>
                <w:sz w:val="22"/>
              </w:rPr>
              <w:t>18-05-2022</w:t>
            </w:r>
          </w:p>
        </w:tc>
      </w:tr>
      <w:tr w:rsidR="00683FD4" w:rsidRPr="00576E39" w14:paraId="7C833F82" w14:textId="77777777" w:rsidTr="00576E39">
        <w:trPr>
          <w:trHeight w:val="206"/>
        </w:trPr>
        <w:tc>
          <w:tcPr>
            <w:tcW w:w="2693" w:type="dxa"/>
            <w:shd w:val="clear" w:color="auto" w:fill="auto"/>
            <w:vAlign w:val="center"/>
          </w:tcPr>
          <w:p w14:paraId="7FF0EDBB" w14:textId="77777777" w:rsidR="00683FD4" w:rsidRPr="00576E39" w:rsidRDefault="00683FD4" w:rsidP="00576E39">
            <w:pPr>
              <w:spacing w:after="0" w:line="240" w:lineRule="auto"/>
              <w:ind w:left="0" w:firstLine="0"/>
              <w:jc w:val="center"/>
              <w:rPr>
                <w:rFonts w:ascii="Arial" w:eastAsiaTheme="minorHAnsi" w:hAnsi="Arial" w:cs="Arial"/>
                <w:b/>
                <w:color w:val="auto"/>
                <w:sz w:val="22"/>
              </w:rPr>
            </w:pPr>
          </w:p>
        </w:tc>
        <w:tc>
          <w:tcPr>
            <w:tcW w:w="3143" w:type="dxa"/>
            <w:shd w:val="clear" w:color="auto" w:fill="auto"/>
            <w:vAlign w:val="center"/>
          </w:tcPr>
          <w:p w14:paraId="58DD267A" w14:textId="79D46076" w:rsidR="00683FD4" w:rsidRPr="00576E39" w:rsidRDefault="00683FD4" w:rsidP="00576E39">
            <w:pPr>
              <w:spacing w:after="0" w:line="240" w:lineRule="auto"/>
              <w:ind w:left="0" w:firstLine="0"/>
              <w:jc w:val="center"/>
              <w:rPr>
                <w:rFonts w:ascii="Arial" w:eastAsiaTheme="minorHAnsi" w:hAnsi="Arial" w:cs="Arial"/>
                <w:b/>
                <w:color w:val="auto"/>
                <w:sz w:val="22"/>
              </w:rPr>
            </w:pPr>
            <w:r w:rsidRPr="00576E39">
              <w:rPr>
                <w:rFonts w:ascii="Arial" w:eastAsiaTheme="minorHAnsi" w:hAnsi="Arial" w:cs="Arial"/>
                <w:b/>
                <w:color w:val="auto"/>
                <w:sz w:val="22"/>
              </w:rPr>
              <w:t>Renewal</w:t>
            </w:r>
          </w:p>
        </w:tc>
        <w:tc>
          <w:tcPr>
            <w:tcW w:w="2558" w:type="dxa"/>
            <w:shd w:val="clear" w:color="auto" w:fill="auto"/>
            <w:vAlign w:val="center"/>
          </w:tcPr>
          <w:p w14:paraId="371A06CA" w14:textId="1E31DD64" w:rsidR="00683FD4" w:rsidRDefault="00683FD4" w:rsidP="00576E39">
            <w:pPr>
              <w:spacing w:after="0" w:line="240" w:lineRule="auto"/>
              <w:ind w:left="0" w:firstLine="0"/>
              <w:jc w:val="center"/>
              <w:rPr>
                <w:rFonts w:ascii="Arial" w:eastAsiaTheme="minorHAnsi" w:hAnsi="Arial" w:cs="Arial"/>
                <w:b/>
                <w:color w:val="auto"/>
                <w:sz w:val="22"/>
              </w:rPr>
            </w:pPr>
            <w:r>
              <w:rPr>
                <w:rFonts w:ascii="Arial" w:eastAsiaTheme="minorHAnsi" w:hAnsi="Arial" w:cs="Arial"/>
                <w:b/>
                <w:color w:val="auto"/>
                <w:sz w:val="22"/>
              </w:rPr>
              <w:t>12-05-2023</w:t>
            </w:r>
          </w:p>
        </w:tc>
      </w:tr>
    </w:tbl>
    <w:p w14:paraId="0D4237AA" w14:textId="405E3592" w:rsidR="00576E39" w:rsidRDefault="00576E39">
      <w:pPr>
        <w:spacing w:after="112" w:line="259" w:lineRule="auto"/>
        <w:ind w:left="548" w:firstLine="0"/>
        <w:jc w:val="left"/>
      </w:pPr>
    </w:p>
    <w:p w14:paraId="793A0072" w14:textId="41301086" w:rsidR="00576E39" w:rsidRDefault="00576E39">
      <w:pPr>
        <w:spacing w:after="112" w:line="259" w:lineRule="auto"/>
        <w:ind w:left="548" w:firstLine="0"/>
        <w:jc w:val="left"/>
      </w:pPr>
    </w:p>
    <w:p w14:paraId="743C33F0" w14:textId="44A1619E" w:rsidR="00576E39" w:rsidRPr="00576E39" w:rsidRDefault="00576E39" w:rsidP="00576E39">
      <w:pPr>
        <w:spacing w:after="0" w:line="240" w:lineRule="auto"/>
        <w:ind w:left="0" w:firstLine="0"/>
        <w:jc w:val="center"/>
        <w:rPr>
          <w:rFonts w:ascii="Arial" w:eastAsiaTheme="minorHAnsi" w:hAnsi="Arial" w:cs="Arial"/>
          <w:b/>
          <w:color w:val="auto"/>
          <w:sz w:val="22"/>
          <w:lang w:eastAsia="en-US"/>
        </w:rPr>
      </w:pPr>
    </w:p>
    <w:p w14:paraId="7E2AC5BC" w14:textId="49F0A73F" w:rsidR="00576E39" w:rsidRDefault="00576E39">
      <w:pPr>
        <w:spacing w:after="112" w:line="259" w:lineRule="auto"/>
        <w:ind w:left="548" w:firstLine="0"/>
        <w:jc w:val="left"/>
      </w:pPr>
    </w:p>
    <w:p w14:paraId="304CEFBC" w14:textId="1295BC97" w:rsidR="00576E39" w:rsidRDefault="00576E39">
      <w:pPr>
        <w:spacing w:after="112" w:line="259" w:lineRule="auto"/>
        <w:ind w:left="548" w:firstLine="0"/>
        <w:jc w:val="left"/>
      </w:pPr>
    </w:p>
    <w:p w14:paraId="11E579D9" w14:textId="0520825D" w:rsidR="00576E39" w:rsidRDefault="00576E39" w:rsidP="00576E39">
      <w:pPr>
        <w:spacing w:after="112" w:line="259" w:lineRule="auto"/>
        <w:ind w:left="548" w:firstLine="0"/>
        <w:jc w:val="left"/>
      </w:pPr>
      <w:r>
        <w:t xml:space="preserve">Effective Date                :          </w:t>
      </w:r>
      <w:r w:rsidR="00683FD4">
        <w:t>12-05-2023</w:t>
      </w:r>
      <w:r>
        <w:tab/>
        <w:t xml:space="preserve"> </w:t>
      </w:r>
    </w:p>
    <w:p w14:paraId="2B80278A" w14:textId="6BE065CD" w:rsidR="00576E39" w:rsidRDefault="00576E39" w:rsidP="00576E39">
      <w:pPr>
        <w:spacing w:after="112" w:line="259" w:lineRule="auto"/>
        <w:ind w:left="548" w:firstLine="0"/>
        <w:jc w:val="left"/>
      </w:pPr>
      <w:r>
        <w:t>Next Review Date</w:t>
      </w:r>
      <w:r>
        <w:tab/>
        <w:t xml:space="preserve">:          </w:t>
      </w:r>
      <w:r w:rsidR="00683FD4">
        <w:t>12-05-2024</w:t>
      </w:r>
      <w:r>
        <w:t xml:space="preserve">    </w:t>
      </w:r>
    </w:p>
    <w:p w14:paraId="6E79AB54" w14:textId="77777777" w:rsidR="00576E39" w:rsidRDefault="00576E39" w:rsidP="00576E39">
      <w:pPr>
        <w:spacing w:after="112" w:line="259" w:lineRule="auto"/>
        <w:ind w:left="548" w:firstLine="0"/>
        <w:jc w:val="left"/>
      </w:pPr>
      <w:r>
        <w:t>Policy Owner</w:t>
      </w:r>
      <w:r>
        <w:tab/>
      </w:r>
      <w:r>
        <w:tab/>
        <w:t xml:space="preserve">:  </w:t>
      </w:r>
      <w:r>
        <w:tab/>
        <w:t>Secretarial department</w:t>
      </w:r>
    </w:p>
    <w:p w14:paraId="4CAE9952" w14:textId="26871753" w:rsidR="00576E39" w:rsidRDefault="00576E39" w:rsidP="00576E39">
      <w:pPr>
        <w:spacing w:after="112" w:line="259" w:lineRule="auto"/>
        <w:ind w:left="548" w:firstLine="0"/>
        <w:jc w:val="left"/>
      </w:pPr>
      <w:r>
        <w:t>Prepared by</w:t>
      </w:r>
      <w:r>
        <w:tab/>
      </w:r>
      <w:r>
        <w:tab/>
        <w:t xml:space="preserve">:  </w:t>
      </w:r>
      <w:r>
        <w:tab/>
        <w:t>Secretarial department</w:t>
      </w:r>
    </w:p>
    <w:p w14:paraId="77489ADC" w14:textId="1B00F3CD" w:rsidR="00B8637B" w:rsidRDefault="00B8637B" w:rsidP="00576E39">
      <w:pPr>
        <w:spacing w:after="112" w:line="259" w:lineRule="auto"/>
        <w:ind w:left="548" w:firstLine="0"/>
        <w:jc w:val="left"/>
      </w:pPr>
      <w:r>
        <w:t>Custodian</w:t>
      </w:r>
      <w:r>
        <w:tab/>
      </w:r>
      <w:r>
        <w:tab/>
        <w:t xml:space="preserve">: </w:t>
      </w:r>
      <w:r>
        <w:tab/>
        <w:t>Manoj Kumar V R,</w:t>
      </w:r>
      <w:r w:rsidR="00D41DE5">
        <w:t xml:space="preserve"> </w:t>
      </w:r>
      <w:r>
        <w:t>Company Secretary</w:t>
      </w:r>
    </w:p>
    <w:p w14:paraId="613CB687" w14:textId="77777777" w:rsidR="00576E39" w:rsidRDefault="00576E39" w:rsidP="00576E39">
      <w:pPr>
        <w:spacing w:after="112" w:line="259" w:lineRule="auto"/>
        <w:ind w:left="548" w:firstLine="0"/>
        <w:jc w:val="left"/>
      </w:pPr>
      <w:r>
        <w:t>Reviewed by</w:t>
      </w:r>
      <w:r>
        <w:tab/>
      </w:r>
      <w:r>
        <w:tab/>
        <w:t>:</w:t>
      </w:r>
      <w:r>
        <w:tab/>
        <w:t>MAFIL Policy Review Committee</w:t>
      </w:r>
    </w:p>
    <w:p w14:paraId="1570B6AA" w14:textId="71334DC7" w:rsidR="00576E39" w:rsidRDefault="00576E39" w:rsidP="00576E39">
      <w:pPr>
        <w:spacing w:after="112" w:line="259" w:lineRule="auto"/>
        <w:ind w:left="548" w:firstLine="0"/>
        <w:jc w:val="left"/>
      </w:pPr>
      <w:r>
        <w:t>Approved by</w:t>
      </w:r>
      <w:r>
        <w:tab/>
      </w:r>
      <w:r>
        <w:tab/>
        <w:t xml:space="preserve">:  </w:t>
      </w:r>
      <w:r>
        <w:tab/>
        <w:t>Board of Directors</w:t>
      </w:r>
    </w:p>
    <w:p w14:paraId="56241B34" w14:textId="4234718F" w:rsidR="00576E39" w:rsidRDefault="00576E39">
      <w:pPr>
        <w:spacing w:after="112" w:line="259" w:lineRule="auto"/>
        <w:ind w:left="548" w:firstLine="0"/>
        <w:jc w:val="left"/>
      </w:pPr>
    </w:p>
    <w:p w14:paraId="70F5425A" w14:textId="0BFF7ADF" w:rsidR="00576E39" w:rsidRDefault="00576E39">
      <w:pPr>
        <w:spacing w:after="112" w:line="259" w:lineRule="auto"/>
        <w:ind w:left="548" w:firstLine="0"/>
        <w:jc w:val="left"/>
      </w:pPr>
    </w:p>
    <w:p w14:paraId="6319805F" w14:textId="645EA1AA" w:rsidR="00576E39" w:rsidRDefault="00576E39">
      <w:pPr>
        <w:spacing w:after="112" w:line="259" w:lineRule="auto"/>
        <w:ind w:left="548" w:firstLine="0"/>
        <w:jc w:val="left"/>
      </w:pPr>
    </w:p>
    <w:p w14:paraId="1D6CD8D7" w14:textId="73C78106" w:rsidR="00576E39" w:rsidRDefault="00576E39">
      <w:pPr>
        <w:spacing w:after="112" w:line="259" w:lineRule="auto"/>
        <w:ind w:left="548" w:firstLine="0"/>
        <w:jc w:val="left"/>
      </w:pPr>
    </w:p>
    <w:p w14:paraId="47ADC9FA" w14:textId="712A4CF7" w:rsidR="00576E39" w:rsidRDefault="00576E39">
      <w:pPr>
        <w:spacing w:after="112" w:line="259" w:lineRule="auto"/>
        <w:ind w:left="548" w:firstLine="0"/>
        <w:jc w:val="left"/>
      </w:pPr>
    </w:p>
    <w:p w14:paraId="7ED79511" w14:textId="2F7E9866" w:rsidR="00576E39" w:rsidRDefault="00576E39">
      <w:pPr>
        <w:spacing w:after="112" w:line="259" w:lineRule="auto"/>
        <w:ind w:left="548" w:firstLine="0"/>
        <w:jc w:val="left"/>
      </w:pPr>
    </w:p>
    <w:p w14:paraId="26A95833" w14:textId="49A95985" w:rsidR="00576E39" w:rsidRDefault="00576E39">
      <w:pPr>
        <w:spacing w:after="112" w:line="259" w:lineRule="auto"/>
        <w:ind w:left="548" w:firstLine="0"/>
        <w:jc w:val="left"/>
      </w:pPr>
    </w:p>
    <w:p w14:paraId="00DC179D" w14:textId="1682A2C7" w:rsidR="00576E39" w:rsidRDefault="00576E39">
      <w:pPr>
        <w:spacing w:after="112" w:line="259" w:lineRule="auto"/>
        <w:ind w:left="548" w:firstLine="0"/>
        <w:jc w:val="left"/>
      </w:pPr>
    </w:p>
    <w:p w14:paraId="2CAB5D60" w14:textId="4529E9E1" w:rsidR="00576E39" w:rsidRDefault="00576E39">
      <w:pPr>
        <w:spacing w:after="112" w:line="259" w:lineRule="auto"/>
        <w:ind w:left="548" w:firstLine="0"/>
        <w:jc w:val="left"/>
      </w:pPr>
    </w:p>
    <w:p w14:paraId="73FE2F32" w14:textId="0231E244" w:rsidR="00576E39" w:rsidRDefault="00576E39">
      <w:pPr>
        <w:spacing w:after="112" w:line="259" w:lineRule="auto"/>
        <w:ind w:left="548" w:firstLine="0"/>
        <w:jc w:val="left"/>
      </w:pPr>
    </w:p>
    <w:p w14:paraId="4EC1FBB5" w14:textId="028E3E4B" w:rsidR="00BD29B0" w:rsidRDefault="00BD29B0">
      <w:pPr>
        <w:spacing w:after="112" w:line="259" w:lineRule="auto"/>
        <w:ind w:left="548" w:firstLine="0"/>
        <w:jc w:val="left"/>
      </w:pPr>
    </w:p>
    <w:p w14:paraId="25F8633E" w14:textId="65856929" w:rsidR="00BD29B0" w:rsidRDefault="00BD29B0">
      <w:pPr>
        <w:spacing w:after="112" w:line="259" w:lineRule="auto"/>
        <w:ind w:left="548" w:firstLine="0"/>
        <w:jc w:val="left"/>
      </w:pPr>
    </w:p>
    <w:p w14:paraId="4A20303F" w14:textId="059196BD" w:rsidR="00BD29B0" w:rsidRDefault="00BD29B0">
      <w:pPr>
        <w:spacing w:after="112" w:line="259" w:lineRule="auto"/>
        <w:ind w:left="548" w:firstLine="0"/>
        <w:jc w:val="left"/>
      </w:pPr>
    </w:p>
    <w:p w14:paraId="3D5096DE" w14:textId="6D86B95D" w:rsidR="00BD29B0" w:rsidRDefault="00BD29B0">
      <w:pPr>
        <w:spacing w:after="112" w:line="259" w:lineRule="auto"/>
        <w:ind w:left="548" w:firstLine="0"/>
        <w:jc w:val="left"/>
      </w:pPr>
    </w:p>
    <w:p w14:paraId="648207C3" w14:textId="02FEDED5" w:rsidR="00BD29B0" w:rsidRDefault="00BD29B0" w:rsidP="00D41DE5">
      <w:pPr>
        <w:spacing w:after="112" w:line="259" w:lineRule="auto"/>
        <w:jc w:val="left"/>
      </w:pPr>
    </w:p>
    <w:p w14:paraId="4BC2B58A" w14:textId="306E4DAB" w:rsidR="00BD29B0" w:rsidRDefault="00BD29B0">
      <w:pPr>
        <w:spacing w:after="112" w:line="259" w:lineRule="auto"/>
        <w:ind w:left="548" w:firstLine="0"/>
        <w:jc w:val="left"/>
      </w:pPr>
      <w:r>
        <w:t>Contents</w:t>
      </w:r>
    </w:p>
    <w:p w14:paraId="06836231" w14:textId="77777777" w:rsidR="00BD29B0" w:rsidRDefault="00BD29B0" w:rsidP="00BD29B0">
      <w:pPr>
        <w:pStyle w:val="ListParagraph"/>
        <w:numPr>
          <w:ilvl w:val="0"/>
          <w:numId w:val="5"/>
        </w:numPr>
        <w:spacing w:after="69" w:line="259" w:lineRule="auto"/>
        <w:ind w:right="0"/>
      </w:pPr>
      <w:r>
        <w:t xml:space="preserve">PREFACE </w:t>
      </w:r>
      <w:r>
        <w:tab/>
      </w:r>
      <w:r>
        <w:tab/>
      </w:r>
      <w:r>
        <w:tab/>
      </w:r>
      <w:r>
        <w:tab/>
      </w:r>
      <w:r>
        <w:tab/>
      </w:r>
      <w:r>
        <w:tab/>
      </w:r>
      <w:r>
        <w:tab/>
      </w:r>
      <w:r>
        <w:tab/>
      </w:r>
      <w:r>
        <w:tab/>
      </w:r>
      <w:r>
        <w:tab/>
        <w:t>3</w:t>
      </w:r>
    </w:p>
    <w:p w14:paraId="795A9A7C" w14:textId="60C6DEF7" w:rsidR="00BD29B0" w:rsidRDefault="00BD29B0" w:rsidP="00BD29B0">
      <w:pPr>
        <w:pStyle w:val="ListParagraph"/>
        <w:numPr>
          <w:ilvl w:val="0"/>
          <w:numId w:val="5"/>
        </w:numPr>
        <w:spacing w:after="69" w:line="259" w:lineRule="auto"/>
        <w:ind w:right="0"/>
      </w:pPr>
      <w:r>
        <w:t xml:space="preserve">DEFINITIONS </w:t>
      </w:r>
      <w:r>
        <w:tab/>
      </w:r>
      <w:r>
        <w:tab/>
      </w:r>
      <w:r>
        <w:tab/>
      </w:r>
      <w:r>
        <w:tab/>
      </w:r>
      <w:r>
        <w:tab/>
      </w:r>
      <w:r>
        <w:tab/>
      </w:r>
      <w:r>
        <w:tab/>
      </w:r>
      <w:r>
        <w:tab/>
      </w:r>
      <w:r>
        <w:tab/>
        <w:t>4</w:t>
      </w:r>
    </w:p>
    <w:p w14:paraId="23E57917" w14:textId="77777777" w:rsidR="00BD29B0" w:rsidRDefault="00BD29B0" w:rsidP="00BD29B0">
      <w:pPr>
        <w:numPr>
          <w:ilvl w:val="0"/>
          <w:numId w:val="5"/>
        </w:numPr>
        <w:spacing w:after="68" w:line="259" w:lineRule="auto"/>
      </w:pPr>
      <w:r>
        <w:t xml:space="preserve">SCOPE </w:t>
      </w:r>
      <w:r>
        <w:tab/>
      </w:r>
      <w:r>
        <w:tab/>
      </w:r>
      <w:r>
        <w:tab/>
      </w:r>
      <w:r>
        <w:tab/>
      </w:r>
      <w:r>
        <w:tab/>
      </w:r>
      <w:r>
        <w:tab/>
      </w:r>
      <w:r>
        <w:tab/>
      </w:r>
      <w:r>
        <w:tab/>
      </w:r>
      <w:r>
        <w:tab/>
      </w:r>
      <w:r>
        <w:tab/>
      </w:r>
      <w:r>
        <w:tab/>
        <w:t>5</w:t>
      </w:r>
    </w:p>
    <w:p w14:paraId="35632C84" w14:textId="77777777" w:rsidR="00BD29B0" w:rsidRDefault="00BD29B0" w:rsidP="00BD29B0">
      <w:pPr>
        <w:numPr>
          <w:ilvl w:val="0"/>
          <w:numId w:val="5"/>
        </w:numPr>
        <w:spacing w:after="69" w:line="259" w:lineRule="auto"/>
      </w:pPr>
      <w:r>
        <w:t xml:space="preserve">ELIGIBILITY </w:t>
      </w:r>
      <w:r>
        <w:tab/>
      </w:r>
      <w:r>
        <w:tab/>
      </w:r>
      <w:r>
        <w:tab/>
      </w:r>
      <w:r>
        <w:tab/>
      </w:r>
      <w:r>
        <w:tab/>
      </w:r>
      <w:r>
        <w:tab/>
      </w:r>
      <w:r>
        <w:tab/>
      </w:r>
      <w:r>
        <w:tab/>
      </w:r>
      <w:r>
        <w:tab/>
      </w:r>
      <w:r>
        <w:tab/>
        <w:t>5</w:t>
      </w:r>
    </w:p>
    <w:p w14:paraId="38AF9088" w14:textId="77777777" w:rsidR="00BD29B0" w:rsidRDefault="00BD29B0" w:rsidP="00BD29B0">
      <w:pPr>
        <w:numPr>
          <w:ilvl w:val="0"/>
          <w:numId w:val="5"/>
        </w:numPr>
        <w:spacing w:after="69" w:line="259" w:lineRule="auto"/>
      </w:pPr>
      <w:r>
        <w:t xml:space="preserve">DISQUALIFICATIONS </w:t>
      </w:r>
      <w:r>
        <w:tab/>
      </w:r>
      <w:r>
        <w:tab/>
      </w:r>
      <w:r>
        <w:tab/>
      </w:r>
      <w:r>
        <w:tab/>
      </w:r>
      <w:r>
        <w:tab/>
      </w:r>
      <w:r>
        <w:tab/>
      </w:r>
      <w:r>
        <w:tab/>
      </w:r>
      <w:r>
        <w:tab/>
        <w:t>5</w:t>
      </w:r>
    </w:p>
    <w:p w14:paraId="42487D4F" w14:textId="43777D52" w:rsidR="00BD29B0" w:rsidRDefault="00BD29B0" w:rsidP="00BD29B0">
      <w:pPr>
        <w:pStyle w:val="ListParagraph"/>
        <w:numPr>
          <w:ilvl w:val="0"/>
          <w:numId w:val="5"/>
        </w:numPr>
        <w:spacing w:after="69" w:line="259" w:lineRule="auto"/>
        <w:ind w:right="0"/>
      </w:pPr>
      <w:r>
        <w:t>PROCEDURE FOR PROTECTED DISCLOSURES</w:t>
      </w:r>
      <w:r>
        <w:tab/>
      </w:r>
      <w:r>
        <w:tab/>
      </w:r>
      <w:r>
        <w:tab/>
      </w:r>
      <w:r>
        <w:tab/>
        <w:t>6</w:t>
      </w:r>
    </w:p>
    <w:p w14:paraId="71FC199C" w14:textId="0A558FF5" w:rsidR="00BD29B0" w:rsidRDefault="00BD29B0" w:rsidP="00BD29B0">
      <w:pPr>
        <w:pStyle w:val="ListParagraph"/>
        <w:numPr>
          <w:ilvl w:val="0"/>
          <w:numId w:val="5"/>
        </w:numPr>
        <w:spacing w:after="72" w:line="259" w:lineRule="auto"/>
        <w:ind w:right="0"/>
      </w:pPr>
      <w:r w:rsidRPr="00C04037">
        <w:rPr>
          <w:sz w:val="28"/>
        </w:rPr>
        <w:t>7.</w:t>
      </w:r>
      <w:r w:rsidRPr="00C04037">
        <w:rPr>
          <w:rFonts w:ascii="Arial" w:eastAsia="Arial" w:hAnsi="Arial" w:cs="Arial"/>
          <w:sz w:val="28"/>
        </w:rPr>
        <w:t xml:space="preserve"> </w:t>
      </w:r>
      <w:r>
        <w:t xml:space="preserve">INVESTIGATION </w:t>
      </w:r>
      <w:r>
        <w:tab/>
      </w:r>
      <w:r>
        <w:tab/>
      </w:r>
      <w:r>
        <w:tab/>
      </w:r>
      <w:r>
        <w:tab/>
      </w:r>
      <w:r>
        <w:tab/>
      </w:r>
      <w:r>
        <w:tab/>
      </w:r>
      <w:r>
        <w:tab/>
      </w:r>
      <w:r>
        <w:tab/>
        <w:t>8</w:t>
      </w:r>
    </w:p>
    <w:p w14:paraId="6F6F74AC" w14:textId="18C49D94" w:rsidR="00BD29B0" w:rsidRDefault="00BD29B0" w:rsidP="00BD29B0">
      <w:pPr>
        <w:pStyle w:val="ListParagraph"/>
        <w:numPr>
          <w:ilvl w:val="0"/>
          <w:numId w:val="5"/>
        </w:numPr>
        <w:spacing w:after="69" w:line="259" w:lineRule="auto"/>
        <w:ind w:right="0"/>
      </w:pPr>
      <w:r>
        <w:t>PROTECTION TO WHISTLE BLOWERS</w:t>
      </w:r>
      <w:r>
        <w:tab/>
      </w:r>
      <w:r>
        <w:tab/>
      </w:r>
      <w:r>
        <w:tab/>
      </w:r>
      <w:r>
        <w:tab/>
      </w:r>
      <w:r>
        <w:tab/>
        <w:t>9</w:t>
      </w:r>
    </w:p>
    <w:p w14:paraId="21DBE631" w14:textId="77777777" w:rsidR="00BD29B0" w:rsidRDefault="00BD29B0" w:rsidP="00BD29B0">
      <w:pPr>
        <w:numPr>
          <w:ilvl w:val="0"/>
          <w:numId w:val="5"/>
        </w:numPr>
        <w:spacing w:after="69" w:line="259" w:lineRule="auto"/>
      </w:pPr>
      <w:r>
        <w:t xml:space="preserve">INVESTIGATORS </w:t>
      </w:r>
      <w:r>
        <w:tab/>
      </w:r>
      <w:r>
        <w:tab/>
      </w:r>
      <w:r>
        <w:tab/>
      </w:r>
      <w:r>
        <w:tab/>
      </w:r>
      <w:r>
        <w:tab/>
      </w:r>
      <w:r>
        <w:tab/>
      </w:r>
      <w:r>
        <w:tab/>
      </w:r>
      <w:r>
        <w:tab/>
      </w:r>
      <w:r>
        <w:tab/>
        <w:t>10</w:t>
      </w:r>
    </w:p>
    <w:p w14:paraId="0C1ABB73" w14:textId="77777777" w:rsidR="00BD29B0" w:rsidRDefault="00BD29B0" w:rsidP="00BD29B0">
      <w:pPr>
        <w:numPr>
          <w:ilvl w:val="0"/>
          <w:numId w:val="5"/>
        </w:numPr>
        <w:spacing w:after="68" w:line="259" w:lineRule="auto"/>
      </w:pPr>
      <w:r>
        <w:t xml:space="preserve">DECISION </w:t>
      </w:r>
      <w:r>
        <w:tab/>
      </w:r>
      <w:r>
        <w:tab/>
      </w:r>
      <w:r>
        <w:tab/>
      </w:r>
      <w:r>
        <w:tab/>
      </w:r>
      <w:r>
        <w:tab/>
      </w:r>
      <w:r>
        <w:tab/>
      </w:r>
      <w:r>
        <w:tab/>
      </w:r>
      <w:r>
        <w:tab/>
      </w:r>
      <w:r>
        <w:tab/>
      </w:r>
      <w:r>
        <w:tab/>
        <w:t>10</w:t>
      </w:r>
    </w:p>
    <w:p w14:paraId="7895CF7D" w14:textId="77777777" w:rsidR="00BD29B0" w:rsidRDefault="00BD29B0" w:rsidP="00BD29B0">
      <w:pPr>
        <w:numPr>
          <w:ilvl w:val="0"/>
          <w:numId w:val="5"/>
        </w:numPr>
        <w:spacing w:after="68" w:line="259" w:lineRule="auto"/>
      </w:pPr>
      <w:r>
        <w:t xml:space="preserve">REPORTING </w:t>
      </w:r>
      <w:r>
        <w:tab/>
      </w:r>
      <w:r>
        <w:tab/>
      </w:r>
      <w:r>
        <w:tab/>
      </w:r>
      <w:r>
        <w:tab/>
      </w:r>
      <w:r>
        <w:tab/>
      </w:r>
      <w:r>
        <w:tab/>
      </w:r>
      <w:r>
        <w:tab/>
      </w:r>
      <w:r>
        <w:tab/>
      </w:r>
      <w:r>
        <w:tab/>
      </w:r>
      <w:r>
        <w:tab/>
        <w:t>10</w:t>
      </w:r>
    </w:p>
    <w:p w14:paraId="2645EEC4" w14:textId="77777777" w:rsidR="00BD29B0" w:rsidRDefault="00BD29B0" w:rsidP="00BD29B0">
      <w:pPr>
        <w:numPr>
          <w:ilvl w:val="0"/>
          <w:numId w:val="5"/>
        </w:numPr>
        <w:spacing w:after="69" w:line="259" w:lineRule="auto"/>
      </w:pPr>
      <w:r>
        <w:t xml:space="preserve">RETENTION OF DOCUMENTS </w:t>
      </w:r>
      <w:r>
        <w:tab/>
      </w:r>
      <w:r>
        <w:tab/>
      </w:r>
      <w:r>
        <w:tab/>
      </w:r>
      <w:r>
        <w:tab/>
      </w:r>
      <w:r>
        <w:tab/>
      </w:r>
      <w:r>
        <w:tab/>
      </w:r>
      <w:r>
        <w:tab/>
        <w:t>11</w:t>
      </w:r>
    </w:p>
    <w:p w14:paraId="63E58E85" w14:textId="77777777" w:rsidR="00BD29B0" w:rsidRDefault="00BD29B0" w:rsidP="00BD29B0">
      <w:pPr>
        <w:numPr>
          <w:ilvl w:val="0"/>
          <w:numId w:val="5"/>
        </w:numPr>
        <w:spacing w:after="70" w:line="259" w:lineRule="auto"/>
      </w:pPr>
      <w:r>
        <w:t xml:space="preserve">POWER OF AUDIT COMMITTEE TO FRAME PROCEDURES AND </w:t>
      </w:r>
    </w:p>
    <w:p w14:paraId="789982CB" w14:textId="77777777" w:rsidR="00BD29B0" w:rsidRDefault="00BD29B0" w:rsidP="00BD29B0">
      <w:pPr>
        <w:spacing w:after="70" w:line="259" w:lineRule="auto"/>
        <w:ind w:left="547" w:firstLine="0"/>
      </w:pPr>
      <w:r>
        <w:t xml:space="preserve">GUIDELINES </w:t>
      </w:r>
      <w:r>
        <w:tab/>
      </w:r>
      <w:r>
        <w:tab/>
      </w:r>
      <w:r>
        <w:tab/>
      </w:r>
      <w:r>
        <w:tab/>
      </w:r>
      <w:r>
        <w:tab/>
      </w:r>
      <w:r>
        <w:tab/>
      </w:r>
      <w:r>
        <w:tab/>
      </w:r>
      <w:r>
        <w:tab/>
      </w:r>
      <w:r>
        <w:tab/>
      </w:r>
      <w:r>
        <w:tab/>
        <w:t>11</w:t>
      </w:r>
    </w:p>
    <w:p w14:paraId="343B96F7" w14:textId="77777777" w:rsidR="00BD29B0" w:rsidRDefault="00BD29B0" w:rsidP="00BD29B0">
      <w:pPr>
        <w:numPr>
          <w:ilvl w:val="0"/>
          <w:numId w:val="5"/>
        </w:numPr>
        <w:spacing w:after="70" w:line="259" w:lineRule="auto"/>
      </w:pPr>
      <w:r>
        <w:t xml:space="preserve">REPORTING OF COMPLAINT TO THE AUDITOR </w:t>
      </w:r>
      <w:r>
        <w:tab/>
      </w:r>
      <w:r>
        <w:tab/>
      </w:r>
      <w:r>
        <w:tab/>
      </w:r>
      <w:r>
        <w:tab/>
        <w:t>11</w:t>
      </w:r>
    </w:p>
    <w:p w14:paraId="6D1B46E3" w14:textId="77777777" w:rsidR="00BD29B0" w:rsidRDefault="00BD29B0" w:rsidP="00BD29B0">
      <w:pPr>
        <w:numPr>
          <w:ilvl w:val="0"/>
          <w:numId w:val="5"/>
        </w:numPr>
        <w:spacing w:after="68" w:line="259" w:lineRule="auto"/>
      </w:pPr>
      <w:r>
        <w:t xml:space="preserve">AMENDMENT </w:t>
      </w:r>
      <w:r>
        <w:tab/>
      </w:r>
      <w:r>
        <w:tab/>
      </w:r>
      <w:r>
        <w:tab/>
      </w:r>
      <w:r>
        <w:tab/>
      </w:r>
      <w:r>
        <w:tab/>
      </w:r>
      <w:r>
        <w:tab/>
      </w:r>
      <w:r>
        <w:tab/>
      </w:r>
      <w:r>
        <w:tab/>
      </w:r>
      <w:r>
        <w:tab/>
        <w:t>11</w:t>
      </w:r>
    </w:p>
    <w:p w14:paraId="2A0BE030" w14:textId="24A45091" w:rsidR="00576E39" w:rsidRDefault="00576E39">
      <w:pPr>
        <w:spacing w:after="112" w:line="259" w:lineRule="auto"/>
        <w:ind w:left="548" w:firstLine="0"/>
        <w:jc w:val="left"/>
      </w:pPr>
    </w:p>
    <w:p w14:paraId="4EB39292" w14:textId="5A0ABC99" w:rsidR="00576E39" w:rsidRDefault="00576E39">
      <w:pPr>
        <w:spacing w:after="112" w:line="259" w:lineRule="auto"/>
        <w:ind w:left="548" w:firstLine="0"/>
        <w:jc w:val="left"/>
      </w:pPr>
    </w:p>
    <w:p w14:paraId="22495A06" w14:textId="2E801EDD" w:rsidR="00576E39" w:rsidRDefault="00576E39" w:rsidP="00576E39">
      <w:pPr>
        <w:spacing w:after="112" w:line="259" w:lineRule="auto"/>
        <w:ind w:left="0" w:firstLine="0"/>
        <w:jc w:val="left"/>
      </w:pPr>
    </w:p>
    <w:p w14:paraId="042CCF5E" w14:textId="32F39B82" w:rsidR="00BD29B0" w:rsidRDefault="00BD29B0" w:rsidP="00576E39">
      <w:pPr>
        <w:spacing w:after="112" w:line="259" w:lineRule="auto"/>
        <w:ind w:left="0" w:firstLine="0"/>
        <w:jc w:val="left"/>
      </w:pPr>
    </w:p>
    <w:p w14:paraId="46A1AB55" w14:textId="4900DEDF" w:rsidR="00BD29B0" w:rsidRDefault="00BD29B0" w:rsidP="00576E39">
      <w:pPr>
        <w:spacing w:after="112" w:line="259" w:lineRule="auto"/>
        <w:ind w:left="0" w:firstLine="0"/>
        <w:jc w:val="left"/>
      </w:pPr>
    </w:p>
    <w:p w14:paraId="4172F0D8" w14:textId="63C632E4" w:rsidR="00BD29B0" w:rsidRDefault="00BD29B0" w:rsidP="00576E39">
      <w:pPr>
        <w:spacing w:after="112" w:line="259" w:lineRule="auto"/>
        <w:ind w:left="0" w:firstLine="0"/>
        <w:jc w:val="left"/>
      </w:pPr>
    </w:p>
    <w:p w14:paraId="459B30C4" w14:textId="30C0A93C" w:rsidR="00BD29B0" w:rsidRDefault="00BD29B0" w:rsidP="00576E39">
      <w:pPr>
        <w:spacing w:after="112" w:line="259" w:lineRule="auto"/>
        <w:ind w:left="0" w:firstLine="0"/>
        <w:jc w:val="left"/>
      </w:pPr>
    </w:p>
    <w:p w14:paraId="6A291E70" w14:textId="1B5ED4B2" w:rsidR="00BD29B0" w:rsidRDefault="00BD29B0" w:rsidP="00576E39">
      <w:pPr>
        <w:spacing w:after="112" w:line="259" w:lineRule="auto"/>
        <w:ind w:left="0" w:firstLine="0"/>
        <w:jc w:val="left"/>
      </w:pPr>
    </w:p>
    <w:p w14:paraId="20125E86" w14:textId="49C2263A" w:rsidR="00BD29B0" w:rsidRDefault="00BD29B0" w:rsidP="00576E39">
      <w:pPr>
        <w:spacing w:after="112" w:line="259" w:lineRule="auto"/>
        <w:ind w:left="0" w:firstLine="0"/>
        <w:jc w:val="left"/>
      </w:pPr>
    </w:p>
    <w:p w14:paraId="38415B4F" w14:textId="0572AE0A" w:rsidR="00BD29B0" w:rsidRDefault="00BD29B0" w:rsidP="00576E39">
      <w:pPr>
        <w:spacing w:after="112" w:line="259" w:lineRule="auto"/>
        <w:ind w:left="0" w:firstLine="0"/>
        <w:jc w:val="left"/>
      </w:pPr>
    </w:p>
    <w:p w14:paraId="1B8B6152" w14:textId="77777777" w:rsidR="00BD29B0" w:rsidRDefault="00BD29B0" w:rsidP="00576E39">
      <w:pPr>
        <w:spacing w:after="112" w:line="259" w:lineRule="auto"/>
        <w:ind w:left="0" w:firstLine="0"/>
        <w:jc w:val="left"/>
      </w:pPr>
    </w:p>
    <w:p w14:paraId="30CBDC58" w14:textId="77777777" w:rsidR="00A4689B" w:rsidRDefault="00AC13FE">
      <w:pPr>
        <w:spacing w:after="124" w:line="259" w:lineRule="auto"/>
      </w:pPr>
      <w:r>
        <w:t xml:space="preserve">WHISTLE BLOWER POLICY AND VIGIL MECHANISM </w:t>
      </w:r>
    </w:p>
    <w:p w14:paraId="17D0F656" w14:textId="698AFF82" w:rsidR="00A4689B" w:rsidRDefault="00AC13FE">
      <w:pPr>
        <w:spacing w:after="127" w:line="259" w:lineRule="auto"/>
        <w:ind w:left="542" w:firstLine="0"/>
        <w:jc w:val="center"/>
      </w:pPr>
      <w:r>
        <w:t xml:space="preserve">(Last reviewed by the board on </w:t>
      </w:r>
      <w:r w:rsidR="00D41DE5">
        <w:t>12</w:t>
      </w:r>
      <w:r w:rsidR="00D41DE5" w:rsidRPr="00D41DE5">
        <w:rPr>
          <w:vertAlign w:val="superscript"/>
        </w:rPr>
        <w:t>th</w:t>
      </w:r>
      <w:r w:rsidR="00D41DE5">
        <w:t xml:space="preserve"> May 2023</w:t>
      </w:r>
      <w:r>
        <w:t xml:space="preserve">) </w:t>
      </w:r>
    </w:p>
    <w:p w14:paraId="4686F6F7" w14:textId="77777777" w:rsidR="00A4689B" w:rsidRDefault="00AC13FE">
      <w:pPr>
        <w:spacing w:after="186" w:line="259" w:lineRule="auto"/>
        <w:ind w:left="548" w:firstLine="0"/>
        <w:jc w:val="left"/>
      </w:pPr>
      <w:r>
        <w:t xml:space="preserve"> </w:t>
      </w:r>
    </w:p>
    <w:p w14:paraId="42BD44A3" w14:textId="77777777" w:rsidR="00A4689B" w:rsidRDefault="00AC13FE">
      <w:pPr>
        <w:spacing w:after="69" w:line="259" w:lineRule="auto"/>
        <w:ind w:left="197"/>
      </w:pPr>
      <w:r>
        <w:rPr>
          <w:sz w:val="28"/>
        </w:rPr>
        <w:t>1.</w:t>
      </w:r>
      <w:r>
        <w:rPr>
          <w:rFonts w:ascii="Arial" w:eastAsia="Arial" w:hAnsi="Arial" w:cs="Arial"/>
          <w:sz w:val="28"/>
        </w:rPr>
        <w:t xml:space="preserve"> </w:t>
      </w:r>
      <w:r>
        <w:t xml:space="preserve">PREFACE </w:t>
      </w:r>
    </w:p>
    <w:p w14:paraId="71FEF20F" w14:textId="77777777" w:rsidR="00A4689B" w:rsidRDefault="00AC13FE">
      <w:pPr>
        <w:spacing w:after="112" w:line="259" w:lineRule="auto"/>
        <w:ind w:left="548" w:firstLine="0"/>
        <w:jc w:val="left"/>
      </w:pPr>
      <w:r>
        <w:t xml:space="preserve"> </w:t>
      </w:r>
    </w:p>
    <w:p w14:paraId="4C5C5848" w14:textId="77777777" w:rsidR="006F06A6" w:rsidRDefault="00AC13FE" w:rsidP="004D0299">
      <w:pPr>
        <w:ind w:left="543"/>
      </w:pPr>
      <w:r>
        <w:t xml:space="preserve">Manappuram Finance Limited believes in the conduct of the affairs of its constituents in a fair and transparent manner by adopting highest standards of professionalism, honesty, integrity and ethical behaviour. Towards this end, Manappuram Finance Limited has formulated the policies that should govern the actions of Manappuram Finance Limited and their employees. Any actual or potential violation of the policy, howsoever insignificant or perceived as such, would be a matter of serious concern for the Company. The role of the stakeholders, including individual employees and their </w:t>
      </w:r>
      <w:r w:rsidRPr="004D0299">
        <w:t xml:space="preserve">representative bodies in pointing out such violations of the policy cannot be undermined. </w:t>
      </w:r>
    </w:p>
    <w:p w14:paraId="3E57989A" w14:textId="77777777" w:rsidR="006F06A6" w:rsidRDefault="006F06A6" w:rsidP="004D0299">
      <w:pPr>
        <w:ind w:left="543"/>
      </w:pPr>
    </w:p>
    <w:p w14:paraId="7AD15E22" w14:textId="0DB39B40" w:rsidR="00A4689B" w:rsidRDefault="00AC13FE" w:rsidP="004D0299">
      <w:pPr>
        <w:ind w:left="543"/>
      </w:pPr>
      <w:r w:rsidRPr="004D0299">
        <w:t>Reporting Concerns</w:t>
      </w:r>
      <w:r>
        <w:t xml:space="preserve"> </w:t>
      </w:r>
    </w:p>
    <w:p w14:paraId="4D153A48" w14:textId="77777777" w:rsidR="00A4689B" w:rsidRDefault="00AC13FE">
      <w:pPr>
        <w:ind w:left="543"/>
      </w:pPr>
      <w:r>
        <w:t xml:space="preserve">Every stakeholders of the Company, including individual employees and their representative bodies shall promptly report to the management, in the manner provided here in, any actual or possible violation of the employment rules or an event he becomes aware of that could affect the business or reputation of his or the Company. </w:t>
      </w:r>
    </w:p>
    <w:p w14:paraId="4269C6C8" w14:textId="77777777" w:rsidR="00A4689B" w:rsidRDefault="00AC13FE">
      <w:pPr>
        <w:spacing w:after="115" w:line="259" w:lineRule="auto"/>
        <w:ind w:left="548" w:firstLine="0"/>
        <w:jc w:val="left"/>
      </w:pPr>
      <w:r>
        <w:t xml:space="preserve"> </w:t>
      </w:r>
    </w:p>
    <w:p w14:paraId="6EFBAC56" w14:textId="77777777" w:rsidR="00A4689B" w:rsidRDefault="00AC13FE">
      <w:pPr>
        <w:ind w:left="543"/>
      </w:pPr>
      <w:r>
        <w:t xml:space="preserve">Regulation 4 and 22 of the SEBI (Listing Obligation and Disclosure Requirements) Regulations, 2015 (Listing Regulations), mandates all listed entities to devise an effective Whistle Blower Mechanism enabling stakeholders, including individual employees and their representative bodies to freely communicate their concerns about illegal or unethical practices. As per Regulation 22 of the said Listing Regulations, the listed entity shall formulate a vigil mechanism for directors and employees to report genuine concerns. </w:t>
      </w:r>
      <w:proofErr w:type="gramStart"/>
      <w:r>
        <w:t>Also</w:t>
      </w:r>
      <w:proofErr w:type="gramEnd"/>
      <w:r>
        <w:t xml:space="preserve">, such vigil mechanism shall provide for adequate safeguards against victimization of director(s) or employee(s) or any other person who avail the mechanism and also provide for direct access to the chairperson of the audit committee in appropriate or exceptional cases. </w:t>
      </w:r>
    </w:p>
    <w:p w14:paraId="480F5C99" w14:textId="77777777" w:rsidR="00A4689B" w:rsidRDefault="00AC13FE">
      <w:pPr>
        <w:spacing w:after="115" w:line="259" w:lineRule="auto"/>
        <w:ind w:left="548" w:firstLine="0"/>
        <w:jc w:val="left"/>
      </w:pPr>
      <w:r>
        <w:lastRenderedPageBreak/>
        <w:t xml:space="preserve"> </w:t>
      </w:r>
    </w:p>
    <w:p w14:paraId="10602F14" w14:textId="77777777" w:rsidR="00A4689B" w:rsidRDefault="00AC13FE">
      <w:pPr>
        <w:ind w:left="543"/>
      </w:pPr>
      <w:r>
        <w:t xml:space="preserve">Accordingly, this Whistle Blower Policy and Vigil Mechanism ("the Policy") has been formulated with a view to enabling stakeholders, including individual employees and their representative bodies to freely communicate their concerns about illegal or unethical practices to the Audit Committee of the Company. </w:t>
      </w:r>
    </w:p>
    <w:p w14:paraId="54FACF68" w14:textId="77777777" w:rsidR="00A4689B" w:rsidRDefault="00AC13FE">
      <w:pPr>
        <w:spacing w:after="185" w:line="259" w:lineRule="auto"/>
        <w:ind w:left="548" w:firstLine="0"/>
        <w:jc w:val="left"/>
      </w:pPr>
      <w:r>
        <w:t xml:space="preserve"> </w:t>
      </w:r>
    </w:p>
    <w:p w14:paraId="34F3AB03" w14:textId="77777777" w:rsidR="00A4689B" w:rsidRDefault="00AC13FE">
      <w:pPr>
        <w:spacing w:after="69" w:line="259" w:lineRule="auto"/>
        <w:ind w:left="197"/>
      </w:pPr>
      <w:r>
        <w:rPr>
          <w:sz w:val="28"/>
        </w:rPr>
        <w:t>2.</w:t>
      </w:r>
      <w:r>
        <w:rPr>
          <w:rFonts w:ascii="Arial" w:eastAsia="Arial" w:hAnsi="Arial" w:cs="Arial"/>
          <w:sz w:val="28"/>
        </w:rPr>
        <w:t xml:space="preserve"> </w:t>
      </w:r>
      <w:r>
        <w:t xml:space="preserve">DEFINITIONS </w:t>
      </w:r>
    </w:p>
    <w:p w14:paraId="02F470F4" w14:textId="77777777" w:rsidR="00A4689B" w:rsidRDefault="00AC13FE">
      <w:pPr>
        <w:spacing w:after="115" w:line="259" w:lineRule="auto"/>
        <w:ind w:left="548" w:firstLine="0"/>
        <w:jc w:val="left"/>
      </w:pPr>
      <w:r>
        <w:t xml:space="preserve"> </w:t>
      </w:r>
    </w:p>
    <w:p w14:paraId="769DF277" w14:textId="77777777" w:rsidR="00A4689B" w:rsidRDefault="00AC13FE">
      <w:pPr>
        <w:spacing w:after="112" w:line="259" w:lineRule="auto"/>
        <w:ind w:left="543"/>
      </w:pPr>
      <w:r>
        <w:t xml:space="preserve">The definitions of some of the key terms used in this Policy are given below. </w:t>
      </w:r>
    </w:p>
    <w:p w14:paraId="246BB76B" w14:textId="77777777" w:rsidR="00A4689B" w:rsidRDefault="00AC13FE">
      <w:pPr>
        <w:spacing w:after="115" w:line="259" w:lineRule="auto"/>
        <w:ind w:left="548" w:firstLine="0"/>
        <w:jc w:val="left"/>
      </w:pPr>
      <w:r>
        <w:t xml:space="preserve"> </w:t>
      </w:r>
    </w:p>
    <w:p w14:paraId="53685BE9" w14:textId="77777777" w:rsidR="00A4689B" w:rsidRDefault="00AC13FE">
      <w:pPr>
        <w:ind w:left="543"/>
      </w:pPr>
      <w:r>
        <w:t xml:space="preserve">"Audit Committee" means the Audit Committee constituted by the Board of Directors of the Company in accordance with Section 177 of the Companies Act, 2013 and read with Regulation 18 of the SEBI (LODR) Regulations, 2015. </w:t>
      </w:r>
    </w:p>
    <w:p w14:paraId="659AE3E4" w14:textId="77777777" w:rsidR="00A4689B" w:rsidRDefault="00AC13FE">
      <w:pPr>
        <w:spacing w:after="115" w:line="259" w:lineRule="auto"/>
        <w:ind w:left="548" w:firstLine="0"/>
        <w:jc w:val="left"/>
      </w:pPr>
      <w:r>
        <w:t xml:space="preserve"> </w:t>
      </w:r>
    </w:p>
    <w:p w14:paraId="02259167" w14:textId="77777777" w:rsidR="00A4689B" w:rsidRDefault="00AC13FE">
      <w:pPr>
        <w:ind w:left="543"/>
      </w:pPr>
      <w:r>
        <w:t xml:space="preserve">"Employee" means every employee of the Company including the Directors in the employment of the Company. </w:t>
      </w:r>
    </w:p>
    <w:p w14:paraId="7647BB49" w14:textId="77777777" w:rsidR="00A4689B" w:rsidRDefault="00AC13FE">
      <w:pPr>
        <w:spacing w:after="112" w:line="259" w:lineRule="auto"/>
        <w:ind w:left="548" w:firstLine="0"/>
        <w:jc w:val="left"/>
      </w:pPr>
      <w:r>
        <w:t xml:space="preserve"> </w:t>
      </w:r>
    </w:p>
    <w:p w14:paraId="38E8D96E" w14:textId="77777777" w:rsidR="00A4689B" w:rsidRDefault="00AC13FE">
      <w:pPr>
        <w:ind w:left="543"/>
      </w:pPr>
      <w:r>
        <w:t xml:space="preserve">"Investigators" means those persons authorized, appointed, consulted or approached by Audit Committee and include the auditors of the Company and the police. </w:t>
      </w:r>
    </w:p>
    <w:p w14:paraId="57EA2FBE" w14:textId="77777777" w:rsidR="00A4689B" w:rsidRDefault="00AC13FE">
      <w:pPr>
        <w:spacing w:after="115" w:line="259" w:lineRule="auto"/>
        <w:ind w:left="548" w:firstLine="0"/>
        <w:jc w:val="left"/>
      </w:pPr>
      <w:r>
        <w:t xml:space="preserve"> </w:t>
      </w:r>
    </w:p>
    <w:p w14:paraId="4E36839C" w14:textId="77777777" w:rsidR="00A4689B" w:rsidRDefault="00AC13FE">
      <w:pPr>
        <w:ind w:left="543"/>
      </w:pPr>
      <w:r>
        <w:t xml:space="preserve">"Protected Disclosure" means any communication made in good faith that discloses or demonstrates information that may evidence unethical or improper activity. </w:t>
      </w:r>
    </w:p>
    <w:p w14:paraId="1C63CD9E" w14:textId="77777777" w:rsidR="00A4689B" w:rsidRDefault="00AC13FE">
      <w:pPr>
        <w:spacing w:after="115" w:line="259" w:lineRule="auto"/>
        <w:ind w:left="548" w:firstLine="0"/>
        <w:jc w:val="left"/>
      </w:pPr>
      <w:r>
        <w:t xml:space="preserve"> </w:t>
      </w:r>
    </w:p>
    <w:p w14:paraId="3BD3E6FD" w14:textId="77777777" w:rsidR="00A4689B" w:rsidRDefault="00AC13FE">
      <w:pPr>
        <w:ind w:left="543"/>
      </w:pPr>
      <w:r>
        <w:t xml:space="preserve">"Subject" means a person against or in relation to whom a Protected Disclosure </w:t>
      </w:r>
      <w:proofErr w:type="gramStart"/>
      <w:r>
        <w:t>has been made</w:t>
      </w:r>
      <w:proofErr w:type="gramEnd"/>
      <w:r>
        <w:t xml:space="preserve"> or evidence gathered during the course of an investigation. </w:t>
      </w:r>
    </w:p>
    <w:p w14:paraId="4B51416A" w14:textId="77777777" w:rsidR="00A4689B" w:rsidRDefault="00AC13FE">
      <w:pPr>
        <w:spacing w:after="121" w:line="259" w:lineRule="auto"/>
        <w:ind w:left="548" w:firstLine="0"/>
        <w:jc w:val="left"/>
      </w:pPr>
      <w:r>
        <w:t xml:space="preserve"> </w:t>
      </w:r>
    </w:p>
    <w:p w14:paraId="0747609E" w14:textId="77777777" w:rsidR="00A4689B" w:rsidRDefault="00AC13FE">
      <w:pPr>
        <w:spacing w:after="115" w:line="259" w:lineRule="auto"/>
        <w:ind w:left="543"/>
      </w:pPr>
      <w:r>
        <w:t xml:space="preserve">“Stakeholders” includes shareholders, debenture holders or any other security holders. </w:t>
      </w:r>
    </w:p>
    <w:p w14:paraId="58525075" w14:textId="77777777" w:rsidR="00A4689B" w:rsidRDefault="00AC13FE">
      <w:pPr>
        <w:spacing w:after="113" w:line="259" w:lineRule="auto"/>
        <w:ind w:left="548" w:firstLine="0"/>
        <w:jc w:val="left"/>
      </w:pPr>
      <w:r>
        <w:t xml:space="preserve"> </w:t>
      </w:r>
    </w:p>
    <w:p w14:paraId="68E58825" w14:textId="77777777" w:rsidR="00A4689B" w:rsidRDefault="00AC13FE">
      <w:pPr>
        <w:ind w:left="543"/>
      </w:pPr>
      <w:r>
        <w:lastRenderedPageBreak/>
        <w:t xml:space="preserve">"Whistle Blower" means any stakeholder, including individual employees or their representative bodies making a Protected Disclosure under this Policy. </w:t>
      </w:r>
    </w:p>
    <w:p w14:paraId="48A4E602" w14:textId="77777777" w:rsidR="00A4689B" w:rsidRDefault="00AC13FE">
      <w:pPr>
        <w:spacing w:after="159" w:line="259" w:lineRule="auto"/>
        <w:ind w:left="548" w:firstLine="0"/>
        <w:jc w:val="left"/>
      </w:pPr>
      <w:r>
        <w:t xml:space="preserve"> </w:t>
      </w:r>
    </w:p>
    <w:p w14:paraId="7918AA26" w14:textId="77777777" w:rsidR="00A4689B" w:rsidRDefault="00AC13FE">
      <w:pPr>
        <w:ind w:left="543"/>
      </w:pPr>
      <w:r>
        <w:t xml:space="preserve">“Unpublished price sensitive information” means any information, relating to a company or its securities, directly or indirectly, that is not generally available which upon becoming generally available, is likely to materially affect the price of the securities of the company. </w:t>
      </w:r>
    </w:p>
    <w:p w14:paraId="42446253" w14:textId="77777777" w:rsidR="00A4689B" w:rsidRDefault="00AC13FE">
      <w:pPr>
        <w:spacing w:after="115" w:line="259" w:lineRule="auto"/>
        <w:ind w:left="548" w:firstLine="0"/>
        <w:jc w:val="left"/>
      </w:pPr>
      <w:r>
        <w:t xml:space="preserve"> </w:t>
      </w:r>
    </w:p>
    <w:p w14:paraId="547CE0FE" w14:textId="77777777" w:rsidR="00A4689B" w:rsidRDefault="00AC13FE">
      <w:pPr>
        <w:spacing w:after="181" w:line="259" w:lineRule="auto"/>
        <w:ind w:left="548" w:firstLine="0"/>
        <w:jc w:val="left"/>
      </w:pPr>
      <w:r>
        <w:t xml:space="preserve"> </w:t>
      </w:r>
    </w:p>
    <w:p w14:paraId="55D05E1E" w14:textId="77777777" w:rsidR="00A4689B" w:rsidRDefault="00AC13FE">
      <w:pPr>
        <w:numPr>
          <w:ilvl w:val="0"/>
          <w:numId w:val="1"/>
        </w:numPr>
        <w:spacing w:after="68" w:line="259" w:lineRule="auto"/>
        <w:ind w:left="547" w:hanging="360"/>
      </w:pPr>
      <w:r>
        <w:t xml:space="preserve">SCOPE </w:t>
      </w:r>
    </w:p>
    <w:p w14:paraId="35B789AE" w14:textId="77777777" w:rsidR="00A4689B" w:rsidRDefault="00AC13FE">
      <w:pPr>
        <w:spacing w:after="115" w:line="259" w:lineRule="auto"/>
        <w:ind w:left="548" w:firstLine="0"/>
        <w:jc w:val="left"/>
      </w:pPr>
      <w:r>
        <w:t xml:space="preserve"> </w:t>
      </w:r>
    </w:p>
    <w:p w14:paraId="5D299773" w14:textId="77777777" w:rsidR="00A4689B" w:rsidRDefault="00AC13FE">
      <w:pPr>
        <w:spacing w:line="259" w:lineRule="auto"/>
        <w:ind w:left="543"/>
      </w:pPr>
      <w:r>
        <w:t xml:space="preserve">The Whistle Blower's role is that of a reporting party with reliable information. They are not required </w:t>
      </w:r>
    </w:p>
    <w:p w14:paraId="1FA3FC4F" w14:textId="77777777" w:rsidR="00A4689B" w:rsidRDefault="00AC13FE">
      <w:pPr>
        <w:ind w:left="543"/>
      </w:pPr>
      <w:proofErr w:type="gramStart"/>
      <w:r>
        <w:t>or</w:t>
      </w:r>
      <w:proofErr w:type="gramEnd"/>
      <w:r>
        <w:t xml:space="preserve"> expected to act as investigators or finders of facts, nor would they determine the appropriate corrective or remedial action that may be warranted in a given case. They are expected to report instances of leak of unpublished price sensitive information. </w:t>
      </w:r>
    </w:p>
    <w:p w14:paraId="71131AE5" w14:textId="77777777" w:rsidR="00A4689B" w:rsidRDefault="00AC13FE">
      <w:pPr>
        <w:spacing w:after="187" w:line="259" w:lineRule="auto"/>
        <w:ind w:left="548" w:firstLine="0"/>
        <w:jc w:val="left"/>
      </w:pPr>
      <w:r>
        <w:t xml:space="preserve"> </w:t>
      </w:r>
    </w:p>
    <w:p w14:paraId="04FBA5E0" w14:textId="77777777" w:rsidR="00A4689B" w:rsidRDefault="00AC13FE">
      <w:pPr>
        <w:numPr>
          <w:ilvl w:val="0"/>
          <w:numId w:val="1"/>
        </w:numPr>
        <w:spacing w:after="69" w:line="259" w:lineRule="auto"/>
        <w:ind w:left="547" w:hanging="360"/>
      </w:pPr>
      <w:r>
        <w:t xml:space="preserve">ELIGIBILITY </w:t>
      </w:r>
    </w:p>
    <w:p w14:paraId="45173E65" w14:textId="77777777" w:rsidR="00A4689B" w:rsidRDefault="00AC13FE">
      <w:pPr>
        <w:spacing w:after="112" w:line="259" w:lineRule="auto"/>
        <w:ind w:left="548" w:firstLine="0"/>
        <w:jc w:val="left"/>
      </w:pPr>
      <w:r>
        <w:t xml:space="preserve"> </w:t>
      </w:r>
    </w:p>
    <w:p w14:paraId="27C16F20" w14:textId="77777777" w:rsidR="00A4689B" w:rsidRDefault="00AC13FE">
      <w:pPr>
        <w:ind w:left="543"/>
      </w:pPr>
      <w:r>
        <w:t xml:space="preserve">All stakeholders, including individual employees and their representative bodies of the Company are eligible to make Protected Disclosures under the Policy. The Protected Disclosures may be in relation to matters concerning the Company. </w:t>
      </w:r>
    </w:p>
    <w:p w14:paraId="42D0EE93" w14:textId="77777777" w:rsidR="00A4689B" w:rsidRDefault="00AC13FE">
      <w:pPr>
        <w:spacing w:after="187" w:line="259" w:lineRule="auto"/>
        <w:ind w:left="548" w:firstLine="0"/>
        <w:jc w:val="left"/>
      </w:pPr>
      <w:r>
        <w:t xml:space="preserve"> </w:t>
      </w:r>
    </w:p>
    <w:p w14:paraId="645D4FF9" w14:textId="77777777" w:rsidR="00A4689B" w:rsidRDefault="00AC13FE">
      <w:pPr>
        <w:numPr>
          <w:ilvl w:val="0"/>
          <w:numId w:val="1"/>
        </w:numPr>
        <w:spacing w:after="69" w:line="259" w:lineRule="auto"/>
        <w:ind w:left="547" w:hanging="360"/>
      </w:pPr>
      <w:r>
        <w:t xml:space="preserve">DISQUALIFICATIONS </w:t>
      </w:r>
    </w:p>
    <w:p w14:paraId="6AD1E3BD" w14:textId="77777777" w:rsidR="00A4689B" w:rsidRDefault="00AC13FE">
      <w:pPr>
        <w:spacing w:after="115" w:line="259" w:lineRule="auto"/>
        <w:ind w:left="548" w:firstLine="0"/>
        <w:jc w:val="left"/>
      </w:pPr>
      <w:r>
        <w:t xml:space="preserve"> </w:t>
      </w:r>
    </w:p>
    <w:p w14:paraId="111AB32A" w14:textId="77777777" w:rsidR="00A4689B" w:rsidRDefault="00AC13FE">
      <w:pPr>
        <w:ind w:left="543"/>
      </w:pPr>
      <w:r>
        <w:t xml:space="preserve">While it will be ensured that genuine Whistle Blowers are accorded complete protection from any kind of unfair treatment as herein set out, any abuse of this protection will warrant disciplinary action. Protection under this Policy would not mean protection from disciplinary action arising out of false or bogus allegations made by a Whistle Blower knowing it to be false or bogus or with a mala fide intention. Whistle Blowers, who make three or more Protected Disclosures, which have been subsequently found to be mala fide, frivolous, baseless, malicious, or reported otherwise than in good </w:t>
      </w:r>
      <w:r>
        <w:lastRenderedPageBreak/>
        <w:t xml:space="preserve">faith, will be disqualified from reporting further Protected Disclosures under this Policy. In respect of such Whistle Blowers, the Company/Audit Committee would reserve its right to take/recommend appropriate disciplinary action. </w:t>
      </w:r>
    </w:p>
    <w:p w14:paraId="4857FC24" w14:textId="77777777" w:rsidR="00A4689B" w:rsidRDefault="00AC13FE">
      <w:pPr>
        <w:spacing w:after="190" w:line="259" w:lineRule="auto"/>
        <w:ind w:left="548" w:firstLine="0"/>
        <w:jc w:val="left"/>
      </w:pPr>
      <w:r>
        <w:t xml:space="preserve"> </w:t>
      </w:r>
    </w:p>
    <w:p w14:paraId="7270DF85" w14:textId="77777777" w:rsidR="00A4689B" w:rsidRDefault="00AC13FE">
      <w:pPr>
        <w:numPr>
          <w:ilvl w:val="0"/>
          <w:numId w:val="1"/>
        </w:numPr>
        <w:spacing w:after="72" w:line="259" w:lineRule="auto"/>
        <w:ind w:left="547" w:hanging="360"/>
      </w:pPr>
      <w:r>
        <w:t xml:space="preserve">PROCEDURE FOR PROTECTED DISCLOSURES </w:t>
      </w:r>
    </w:p>
    <w:p w14:paraId="6F3BE77A" w14:textId="77777777" w:rsidR="00A4689B" w:rsidRDefault="00AC13FE">
      <w:pPr>
        <w:spacing w:after="112" w:line="259" w:lineRule="auto"/>
        <w:ind w:left="548" w:firstLine="0"/>
        <w:jc w:val="left"/>
      </w:pPr>
      <w:r>
        <w:t xml:space="preserve"> </w:t>
      </w:r>
    </w:p>
    <w:p w14:paraId="682C1E64" w14:textId="77777777" w:rsidR="00A4689B" w:rsidRDefault="00AC13FE">
      <w:pPr>
        <w:ind w:left="543"/>
      </w:pPr>
      <w:r>
        <w:t xml:space="preserve">All Protected Disclosures should be addressed </w:t>
      </w:r>
      <w:proofErr w:type="gramStart"/>
      <w:r>
        <w:t>to  Mr</w:t>
      </w:r>
      <w:proofErr w:type="gramEnd"/>
      <w:r>
        <w:t xml:space="preserve">. Abhijith Sen Chairman, of the Audit Committee of the Company or </w:t>
      </w:r>
      <w:proofErr w:type="spellStart"/>
      <w:r>
        <w:t>P.Manomohanan</w:t>
      </w:r>
      <w:proofErr w:type="spellEnd"/>
      <w:r>
        <w:t xml:space="preserve"> member of the Audit Committee . The contact details of the Chairman and, Member, of the Audit Committee are as under: </w:t>
      </w:r>
    </w:p>
    <w:p w14:paraId="152D33F7" w14:textId="4454ED14" w:rsidR="00A4689B" w:rsidRDefault="00AC13FE">
      <w:pPr>
        <w:spacing w:after="115" w:line="259" w:lineRule="auto"/>
        <w:ind w:left="548" w:firstLine="0"/>
        <w:jc w:val="left"/>
      </w:pPr>
      <w:r>
        <w:t xml:space="preserve"> </w:t>
      </w:r>
    </w:p>
    <w:p w14:paraId="022F4780" w14:textId="77777777" w:rsidR="00A4689B" w:rsidRDefault="00AC13FE">
      <w:pPr>
        <w:spacing w:after="0" w:line="259" w:lineRule="auto"/>
        <w:ind w:left="548" w:firstLine="0"/>
        <w:jc w:val="left"/>
      </w:pPr>
      <w:r>
        <w:t xml:space="preserve"> </w:t>
      </w:r>
    </w:p>
    <w:p w14:paraId="6AD6B8E3" w14:textId="77777777" w:rsidR="00A4689B" w:rsidRDefault="00AC13FE">
      <w:pPr>
        <w:pStyle w:val="Heading1"/>
        <w:ind w:left="543"/>
      </w:pPr>
      <w:r>
        <w:t xml:space="preserve">Office Address of Chairman </w:t>
      </w:r>
    </w:p>
    <w:p w14:paraId="4A7FCFEE" w14:textId="77777777" w:rsidR="00A4689B" w:rsidRDefault="00AC13FE">
      <w:pPr>
        <w:spacing w:after="110" w:line="259" w:lineRule="auto"/>
        <w:ind w:left="548" w:firstLine="0"/>
        <w:jc w:val="left"/>
      </w:pPr>
      <w:r>
        <w:rPr>
          <w:b/>
        </w:rPr>
        <w:t xml:space="preserve"> </w:t>
      </w:r>
    </w:p>
    <w:p w14:paraId="2458CAC9" w14:textId="77777777" w:rsidR="00A4689B" w:rsidRDefault="00AC13FE">
      <w:pPr>
        <w:spacing w:after="112" w:line="259" w:lineRule="auto"/>
        <w:ind w:left="543"/>
      </w:pPr>
      <w:r>
        <w:t xml:space="preserve">The Chairman Audit Committee </w:t>
      </w:r>
    </w:p>
    <w:p w14:paraId="7D683504" w14:textId="77777777" w:rsidR="00A4689B" w:rsidRDefault="00AC13FE">
      <w:pPr>
        <w:ind w:left="543" w:right="1798"/>
      </w:pPr>
      <w:r>
        <w:t>Manappuram Finance Ltd Manappuram House, Valapad</w:t>
      </w:r>
      <w:proofErr w:type="gramStart"/>
      <w:r>
        <w:t>,Thrissur</w:t>
      </w:r>
      <w:proofErr w:type="gramEnd"/>
      <w:r>
        <w:t xml:space="preserve">-680567 Email: abhijit.sen@manappuram.com. </w:t>
      </w:r>
    </w:p>
    <w:p w14:paraId="21C6DCE8" w14:textId="77777777" w:rsidR="00A4689B" w:rsidRDefault="00AC13FE">
      <w:pPr>
        <w:spacing w:after="115" w:line="259" w:lineRule="auto"/>
        <w:ind w:left="548" w:firstLine="0"/>
        <w:jc w:val="left"/>
      </w:pPr>
      <w:r>
        <w:rPr>
          <w:b/>
        </w:rPr>
        <w:t xml:space="preserve"> </w:t>
      </w:r>
    </w:p>
    <w:p w14:paraId="65156CE5" w14:textId="77777777" w:rsidR="00A4689B" w:rsidRDefault="00AC13FE">
      <w:pPr>
        <w:pStyle w:val="Heading1"/>
        <w:ind w:left="543"/>
      </w:pPr>
      <w:r>
        <w:t xml:space="preserve">Residential Address of Chairman </w:t>
      </w:r>
    </w:p>
    <w:p w14:paraId="01FF8B60" w14:textId="77777777" w:rsidR="00A4689B" w:rsidRDefault="00AC13FE">
      <w:pPr>
        <w:spacing w:after="111" w:line="259" w:lineRule="auto"/>
        <w:ind w:left="548" w:firstLine="0"/>
        <w:jc w:val="left"/>
      </w:pPr>
      <w:r>
        <w:rPr>
          <w:b/>
        </w:rPr>
        <w:t xml:space="preserve"> </w:t>
      </w:r>
    </w:p>
    <w:p w14:paraId="439290DB" w14:textId="77777777" w:rsidR="00A4689B" w:rsidRDefault="00AC13FE">
      <w:pPr>
        <w:spacing w:after="112" w:line="259" w:lineRule="auto"/>
        <w:ind w:left="543"/>
      </w:pPr>
      <w:r>
        <w:t xml:space="preserve">Mr. Abhijit Sen </w:t>
      </w:r>
    </w:p>
    <w:p w14:paraId="68CBF720" w14:textId="77777777" w:rsidR="00A4689B" w:rsidRDefault="00AC13FE">
      <w:pPr>
        <w:spacing w:after="115" w:line="259" w:lineRule="auto"/>
        <w:ind w:left="543"/>
      </w:pPr>
      <w:r>
        <w:t xml:space="preserve">Flat A-92, Grand </w:t>
      </w:r>
      <w:proofErr w:type="spellStart"/>
      <w:r>
        <w:t>Paradi</w:t>
      </w:r>
      <w:proofErr w:type="spellEnd"/>
      <w:r>
        <w:t xml:space="preserve">, 572 </w:t>
      </w:r>
      <w:proofErr w:type="spellStart"/>
      <w:r>
        <w:t>Dadyseth</w:t>
      </w:r>
      <w:proofErr w:type="spellEnd"/>
      <w:r>
        <w:t xml:space="preserve"> Hill </w:t>
      </w:r>
    </w:p>
    <w:p w14:paraId="73D48819" w14:textId="77777777" w:rsidR="00A4689B" w:rsidRDefault="00AC13FE">
      <w:pPr>
        <w:spacing w:after="112" w:line="259" w:lineRule="auto"/>
        <w:ind w:left="543"/>
      </w:pPr>
      <w:r>
        <w:t xml:space="preserve">August Kranti Marg Mumbai- 400 036 </w:t>
      </w:r>
    </w:p>
    <w:p w14:paraId="3B76227D" w14:textId="77777777" w:rsidR="00A4689B" w:rsidRDefault="00AC13FE">
      <w:pPr>
        <w:spacing w:after="117" w:line="259" w:lineRule="auto"/>
        <w:ind w:left="548" w:firstLine="0"/>
        <w:jc w:val="left"/>
      </w:pPr>
      <w:r>
        <w:t xml:space="preserve"> </w:t>
      </w:r>
    </w:p>
    <w:p w14:paraId="3E15F58B" w14:textId="77777777" w:rsidR="00A4689B" w:rsidRDefault="00AC13FE">
      <w:pPr>
        <w:pStyle w:val="Heading1"/>
        <w:ind w:left="543"/>
      </w:pPr>
      <w:r>
        <w:t>Residential Address of Member</w:t>
      </w:r>
      <w:r>
        <w:rPr>
          <w:b w:val="0"/>
        </w:rPr>
        <w:t xml:space="preserve"> </w:t>
      </w:r>
    </w:p>
    <w:p w14:paraId="6B79B10E" w14:textId="77777777" w:rsidR="00A4689B" w:rsidRDefault="00AC13FE">
      <w:pPr>
        <w:spacing w:after="108" w:line="259" w:lineRule="auto"/>
        <w:ind w:left="548" w:firstLine="0"/>
        <w:jc w:val="left"/>
      </w:pPr>
      <w:r>
        <w:rPr>
          <w:b/>
        </w:rPr>
        <w:t xml:space="preserve"> </w:t>
      </w:r>
    </w:p>
    <w:p w14:paraId="368A64F1" w14:textId="77777777" w:rsidR="00A4689B" w:rsidRDefault="00AC13FE">
      <w:pPr>
        <w:spacing w:after="115" w:line="259" w:lineRule="auto"/>
        <w:ind w:left="543"/>
      </w:pPr>
      <w:r>
        <w:t xml:space="preserve"> P Manomohanan </w:t>
      </w:r>
    </w:p>
    <w:p w14:paraId="764F38F4" w14:textId="77777777" w:rsidR="00A4689B" w:rsidRDefault="00AC13FE">
      <w:pPr>
        <w:spacing w:after="112" w:line="259" w:lineRule="auto"/>
        <w:ind w:left="543"/>
      </w:pPr>
      <w:r>
        <w:t xml:space="preserve">7/71A Aswathi high school road  </w:t>
      </w:r>
    </w:p>
    <w:p w14:paraId="5848ECD0" w14:textId="77777777" w:rsidR="00A4689B" w:rsidRDefault="00AC13FE">
      <w:pPr>
        <w:spacing w:after="115" w:line="259" w:lineRule="auto"/>
        <w:ind w:left="543"/>
      </w:pPr>
      <w:proofErr w:type="spellStart"/>
      <w:r>
        <w:t>Chenthrappinny</w:t>
      </w:r>
      <w:proofErr w:type="spellEnd"/>
      <w:r>
        <w:t xml:space="preserve"> </w:t>
      </w:r>
      <w:proofErr w:type="spellStart"/>
      <w:r>
        <w:t>P.O</w:t>
      </w:r>
      <w:proofErr w:type="gramStart"/>
      <w:r>
        <w:t>,Thrissur</w:t>
      </w:r>
      <w:proofErr w:type="spellEnd"/>
      <w:proofErr w:type="gramEnd"/>
      <w:r>
        <w:t xml:space="preserve"> </w:t>
      </w:r>
    </w:p>
    <w:p w14:paraId="00B1D14A" w14:textId="77777777" w:rsidR="00A4689B" w:rsidRDefault="00AC13FE">
      <w:pPr>
        <w:spacing w:after="112" w:line="259" w:lineRule="auto"/>
        <w:ind w:left="548" w:firstLine="0"/>
        <w:jc w:val="left"/>
      </w:pPr>
      <w:r>
        <w:t xml:space="preserve"> </w:t>
      </w:r>
    </w:p>
    <w:p w14:paraId="40B6C2AC" w14:textId="77777777" w:rsidR="00A4689B" w:rsidRDefault="00AC13FE">
      <w:pPr>
        <w:ind w:left="543"/>
      </w:pPr>
      <w:r>
        <w:lastRenderedPageBreak/>
        <w:t xml:space="preserve">Protected Disclosures should preferably be reported in writing </w:t>
      </w:r>
      <w:proofErr w:type="gramStart"/>
      <w:r>
        <w:t>so as to</w:t>
      </w:r>
      <w:proofErr w:type="gramEnd"/>
      <w:r>
        <w:t xml:space="preserve"> ensure a clear understanding of the issues raised and should either be typed or written in a legible handwriting in English, Hindi or in the regional language of the place of employment of the Whistle Blower. The Protected Disclosure should be forwarded under a covering letter which shall bear the identity of the Whistle Blower. The Chairman of the Audit Committee shall detach the covering letter and discuss the </w:t>
      </w:r>
    </w:p>
    <w:p w14:paraId="3E572291" w14:textId="77777777" w:rsidR="00A4689B" w:rsidRDefault="00AC13FE">
      <w:pPr>
        <w:ind w:left="543"/>
      </w:pPr>
      <w:r>
        <w:t xml:space="preserve">Protected Disclosure with Members of the Audit Committee and if deemed fit, forward the Protected Disclosure for investigation. Protected Disclosures should be factual and not speculative or in the nature of a conclusion, and should contain as much specific information as possible to allow for proper assessment of the nature and extent of the concern and the urgency of a preliminary investigative procedure. The Whistle Blower must disclose his/her identity in the covering letter forwarding such Protected Disclosure. Anonymous disclosures will not be entertained by the Audit Committee as it would not be possible for it to interview the Whistle Blowers. </w:t>
      </w:r>
    </w:p>
    <w:p w14:paraId="14CFBF03" w14:textId="7D8DA9DC" w:rsidR="00A4689B" w:rsidRDefault="00A4689B" w:rsidP="00BD29B0">
      <w:pPr>
        <w:spacing w:after="115" w:line="259" w:lineRule="auto"/>
        <w:jc w:val="left"/>
      </w:pPr>
    </w:p>
    <w:p w14:paraId="00DF9808" w14:textId="21E502BA" w:rsidR="00A4689B" w:rsidRDefault="00AC13FE">
      <w:pPr>
        <w:ind w:left="543"/>
      </w:pPr>
      <w:r>
        <w:t xml:space="preserve">However, the Audit Committee may consider an anonymous complaint based on a prima facie assessment of such complaints with regard to </w:t>
      </w:r>
      <w:proofErr w:type="gramStart"/>
      <w:r>
        <w:t>the  content</w:t>
      </w:r>
      <w:proofErr w:type="gramEnd"/>
      <w:r>
        <w:t xml:space="preserve">, relevance, conspicuous and apparent underlying  motive and merits etc. as decided by the Committee. The committee while </w:t>
      </w:r>
      <w:proofErr w:type="spellStart"/>
      <w:r>
        <w:t>analyzing</w:t>
      </w:r>
      <w:proofErr w:type="spellEnd"/>
      <w:r>
        <w:t xml:space="preserve"> such complaint will take into </w:t>
      </w:r>
      <w:proofErr w:type="gramStart"/>
      <w:r>
        <w:t>account  details</w:t>
      </w:r>
      <w:proofErr w:type="gramEnd"/>
      <w:r>
        <w:t xml:space="preserve"> provided any  overwhelming presence of evidence that can be corroborated. Such complaints must meet certain criteria such </w:t>
      </w:r>
      <w:proofErr w:type="gramStart"/>
      <w:r>
        <w:t>as  detailed</w:t>
      </w:r>
      <w:proofErr w:type="gramEnd"/>
      <w:r>
        <w:t xml:space="preserve"> in their description of the complaint, have  the basis of making the assertion therein. The compliant shall have all critical information to enable the Committee to effectively evaluate and investigate a complaint. </w:t>
      </w:r>
    </w:p>
    <w:p w14:paraId="1CD81864" w14:textId="77777777" w:rsidR="00A4689B" w:rsidRDefault="00AC13FE">
      <w:pPr>
        <w:ind w:left="543"/>
      </w:pPr>
      <w:r>
        <w:t xml:space="preserve"> If the Audit committee after discussion in its meeting finds the complaint to be frivolous the same shall be discarded/ignored without further action. In the event of compliant being considered as genuine the same shall be put for a decision by </w:t>
      </w:r>
      <w:proofErr w:type="gramStart"/>
      <w:r>
        <w:t>the  Audit</w:t>
      </w:r>
      <w:proofErr w:type="gramEnd"/>
      <w:r>
        <w:t xml:space="preserve"> committee.  Based on the discussion the committee shall decide the course of action to be pursued. </w:t>
      </w:r>
    </w:p>
    <w:p w14:paraId="292C719F" w14:textId="77777777" w:rsidR="00A4689B" w:rsidRDefault="00AC13FE">
      <w:pPr>
        <w:spacing w:after="115" w:line="259" w:lineRule="auto"/>
        <w:ind w:left="548" w:firstLine="0"/>
        <w:jc w:val="left"/>
      </w:pPr>
      <w:r>
        <w:t xml:space="preserve"> </w:t>
      </w:r>
    </w:p>
    <w:p w14:paraId="290FB612" w14:textId="0DAD40A8" w:rsidR="00A4689B" w:rsidRDefault="00AC13FE">
      <w:pPr>
        <w:spacing w:after="186" w:line="259" w:lineRule="auto"/>
        <w:ind w:left="548" w:firstLine="0"/>
        <w:jc w:val="left"/>
      </w:pPr>
      <w:r>
        <w:t xml:space="preserve"> </w:t>
      </w:r>
    </w:p>
    <w:p w14:paraId="4A961950" w14:textId="69A65547" w:rsidR="00BD29B0" w:rsidRDefault="00BD29B0">
      <w:pPr>
        <w:spacing w:after="186" w:line="259" w:lineRule="auto"/>
        <w:ind w:left="548" w:firstLine="0"/>
        <w:jc w:val="left"/>
      </w:pPr>
    </w:p>
    <w:p w14:paraId="2D228479" w14:textId="1B3CFCA4" w:rsidR="00BD29B0" w:rsidRDefault="00BD29B0">
      <w:pPr>
        <w:spacing w:after="186" w:line="259" w:lineRule="auto"/>
        <w:ind w:left="548" w:firstLine="0"/>
        <w:jc w:val="left"/>
      </w:pPr>
    </w:p>
    <w:p w14:paraId="0DB4E471" w14:textId="77777777" w:rsidR="00BD29B0" w:rsidRDefault="00BD29B0">
      <w:pPr>
        <w:spacing w:after="186" w:line="259" w:lineRule="auto"/>
        <w:ind w:left="548" w:firstLine="0"/>
        <w:jc w:val="left"/>
      </w:pPr>
    </w:p>
    <w:p w14:paraId="5AC88F71" w14:textId="77777777" w:rsidR="00A4689B" w:rsidRDefault="00AC13FE">
      <w:pPr>
        <w:spacing w:after="72" w:line="259" w:lineRule="auto"/>
        <w:ind w:left="197"/>
      </w:pPr>
      <w:r>
        <w:rPr>
          <w:sz w:val="28"/>
        </w:rPr>
        <w:lastRenderedPageBreak/>
        <w:t>7.</w:t>
      </w:r>
      <w:r>
        <w:rPr>
          <w:rFonts w:ascii="Arial" w:eastAsia="Arial" w:hAnsi="Arial" w:cs="Arial"/>
          <w:sz w:val="28"/>
        </w:rPr>
        <w:t xml:space="preserve"> </w:t>
      </w:r>
      <w:r>
        <w:t xml:space="preserve">INVESTIGATION </w:t>
      </w:r>
    </w:p>
    <w:p w14:paraId="5B33BB67" w14:textId="77777777" w:rsidR="00A4689B" w:rsidRDefault="00AC13FE">
      <w:pPr>
        <w:spacing w:after="190" w:line="259" w:lineRule="auto"/>
        <w:ind w:left="548" w:firstLine="0"/>
        <w:jc w:val="left"/>
      </w:pPr>
      <w:r>
        <w:t xml:space="preserve"> </w:t>
      </w:r>
    </w:p>
    <w:p w14:paraId="6AA93C60" w14:textId="77777777" w:rsidR="00A4689B" w:rsidRDefault="00AC13FE">
      <w:pPr>
        <w:numPr>
          <w:ilvl w:val="0"/>
          <w:numId w:val="2"/>
        </w:numPr>
        <w:ind w:hanging="548"/>
      </w:pPr>
      <w:r>
        <w:t xml:space="preserve">All Protected Disclosures reported under this Policy will be thoroughly investigated by the Audit Committee who may at its discretion, consider involving any Investigators for the purpose of investigation. The decision to conduct an investigation taken by the Audit Committee is by itself not an accusation and is to </w:t>
      </w:r>
      <w:proofErr w:type="gramStart"/>
      <w:r>
        <w:t>be treated</w:t>
      </w:r>
      <w:proofErr w:type="gramEnd"/>
      <w:r>
        <w:t xml:space="preserve"> as a neutral fact-finding process. The outcome of the investigation may not support the conclusion of the Whistle Blower that an improper or unethical act was committed. </w:t>
      </w:r>
    </w:p>
    <w:p w14:paraId="797E2688" w14:textId="77777777" w:rsidR="00A4689B" w:rsidRDefault="00AC13FE">
      <w:pPr>
        <w:spacing w:after="193" w:line="259" w:lineRule="auto"/>
        <w:ind w:left="548" w:firstLine="0"/>
        <w:jc w:val="left"/>
      </w:pPr>
      <w:r>
        <w:t xml:space="preserve"> </w:t>
      </w:r>
    </w:p>
    <w:p w14:paraId="779932AD" w14:textId="77777777" w:rsidR="00A4689B" w:rsidRDefault="00AC13FE">
      <w:pPr>
        <w:numPr>
          <w:ilvl w:val="0"/>
          <w:numId w:val="2"/>
        </w:numPr>
        <w:ind w:hanging="548"/>
      </w:pPr>
      <w:r>
        <w:t xml:space="preserve">The identity of a Subject will be kept confidential to the extent possible given the legitimate needs of law and the investigation. </w:t>
      </w:r>
    </w:p>
    <w:p w14:paraId="4B3A200A" w14:textId="77777777" w:rsidR="00A4689B" w:rsidRDefault="00AC13FE">
      <w:pPr>
        <w:spacing w:after="192" w:line="259" w:lineRule="auto"/>
        <w:ind w:left="548" w:firstLine="0"/>
        <w:jc w:val="left"/>
      </w:pPr>
      <w:r>
        <w:t xml:space="preserve"> </w:t>
      </w:r>
    </w:p>
    <w:p w14:paraId="0FEC0FF4" w14:textId="77777777" w:rsidR="00A4689B" w:rsidRDefault="00AC13FE">
      <w:pPr>
        <w:numPr>
          <w:ilvl w:val="0"/>
          <w:numId w:val="2"/>
        </w:numPr>
        <w:ind w:hanging="548"/>
      </w:pPr>
      <w:r>
        <w:t xml:space="preserve">Subjects will normally be informed of the allegations at the outset of a formal investigation and have opportunities for providing their inputs during the investigation. </w:t>
      </w:r>
    </w:p>
    <w:p w14:paraId="6E2CC1D4" w14:textId="77777777" w:rsidR="00A4689B" w:rsidRDefault="00AC13FE">
      <w:pPr>
        <w:spacing w:after="192" w:line="259" w:lineRule="auto"/>
        <w:ind w:left="548" w:firstLine="0"/>
        <w:jc w:val="left"/>
      </w:pPr>
      <w:r>
        <w:t xml:space="preserve"> </w:t>
      </w:r>
    </w:p>
    <w:p w14:paraId="4614D914" w14:textId="77777777" w:rsidR="00A4689B" w:rsidRDefault="00AC13FE">
      <w:pPr>
        <w:numPr>
          <w:ilvl w:val="0"/>
          <w:numId w:val="2"/>
        </w:numPr>
        <w:ind w:hanging="548"/>
      </w:pPr>
      <w:r>
        <w:t xml:space="preserve">Subjects shall have a duty to co-operate with the Audit Committee or any of the Investigators during investigation to the extent that such co-operation sought does not merely require them to admit guilt. </w:t>
      </w:r>
    </w:p>
    <w:p w14:paraId="28D89FDF" w14:textId="77777777" w:rsidR="00A4689B" w:rsidRDefault="00AC13FE">
      <w:pPr>
        <w:spacing w:after="0" w:line="259" w:lineRule="auto"/>
        <w:ind w:left="1006" w:firstLine="0"/>
        <w:jc w:val="left"/>
      </w:pPr>
      <w:r>
        <w:t xml:space="preserve"> </w:t>
      </w:r>
    </w:p>
    <w:p w14:paraId="1979EC0E" w14:textId="77777777" w:rsidR="00A4689B" w:rsidRDefault="00AC13FE">
      <w:pPr>
        <w:spacing w:after="0" w:line="259" w:lineRule="auto"/>
        <w:ind w:left="548" w:firstLine="0"/>
        <w:jc w:val="left"/>
      </w:pPr>
      <w:r>
        <w:t xml:space="preserve"> </w:t>
      </w:r>
    </w:p>
    <w:p w14:paraId="756197D8" w14:textId="77777777" w:rsidR="00A4689B" w:rsidRDefault="00AC13FE">
      <w:pPr>
        <w:spacing w:after="190" w:line="259" w:lineRule="auto"/>
        <w:ind w:left="548" w:firstLine="0"/>
        <w:jc w:val="left"/>
      </w:pPr>
      <w:r>
        <w:t xml:space="preserve"> </w:t>
      </w:r>
    </w:p>
    <w:p w14:paraId="3C0B339A" w14:textId="77777777" w:rsidR="00A4689B" w:rsidRDefault="00AC13FE">
      <w:pPr>
        <w:numPr>
          <w:ilvl w:val="0"/>
          <w:numId w:val="2"/>
        </w:numPr>
        <w:ind w:hanging="548"/>
      </w:pPr>
      <w:r>
        <w:t xml:space="preserve">Subjects have a right to consult with a person or persons of their choice, other than the Investigators and/or members of the Audit Committee and/or the Whistle Blower. </w:t>
      </w:r>
    </w:p>
    <w:p w14:paraId="14C777C9" w14:textId="77777777" w:rsidR="00A4689B" w:rsidRDefault="00AC13FE">
      <w:pPr>
        <w:spacing w:after="190" w:line="259" w:lineRule="auto"/>
        <w:ind w:left="548" w:firstLine="0"/>
        <w:jc w:val="left"/>
      </w:pPr>
      <w:r>
        <w:t xml:space="preserve"> </w:t>
      </w:r>
    </w:p>
    <w:p w14:paraId="434B0F85" w14:textId="77777777" w:rsidR="00A4689B" w:rsidRDefault="00AC13FE">
      <w:pPr>
        <w:numPr>
          <w:ilvl w:val="0"/>
          <w:numId w:val="2"/>
        </w:numPr>
        <w:ind w:hanging="548"/>
      </w:pPr>
      <w:r>
        <w:t xml:space="preserve">Subjects shall be free at any time to engage counsel at their own cost to represent them in the investigation proceedings but have a responsibility not to interfere with the investigation. Evidence </w:t>
      </w:r>
      <w:proofErr w:type="gramStart"/>
      <w:r>
        <w:t>shall not be withheld, destroyed or tampered with,</w:t>
      </w:r>
      <w:proofErr w:type="gramEnd"/>
      <w:r>
        <w:t xml:space="preserve"> and witnesses shall not be influenced, coached, threatened or intimidated by the Subjects. Unless there are compelling reasons not to do so, Subjects will be given the opportunity to respond to material findings contained in an investigation report. </w:t>
      </w:r>
      <w:r>
        <w:lastRenderedPageBreak/>
        <w:t xml:space="preserve">No allegation of wrongdoing against a Subject shall be considered as maintainable unless there is good evidence in support of the allegation. Subjects have a right to be informed of the outcome of the investigation. If allegations are not sustained, the Subject should be consulted as to whether public disclosure of the investigation results would be in the best interest of the Subject and the Company. </w:t>
      </w:r>
    </w:p>
    <w:p w14:paraId="319F2F51" w14:textId="77777777" w:rsidR="00A4689B" w:rsidRDefault="00AC13FE">
      <w:pPr>
        <w:spacing w:after="192" w:line="259" w:lineRule="auto"/>
        <w:ind w:left="548" w:firstLine="0"/>
        <w:jc w:val="left"/>
      </w:pPr>
      <w:r>
        <w:t xml:space="preserve"> </w:t>
      </w:r>
    </w:p>
    <w:p w14:paraId="42E713A3" w14:textId="77777777" w:rsidR="00A4689B" w:rsidRDefault="00AC13FE">
      <w:pPr>
        <w:numPr>
          <w:ilvl w:val="0"/>
          <w:numId w:val="2"/>
        </w:numPr>
        <w:ind w:hanging="548"/>
      </w:pPr>
      <w:r>
        <w:t xml:space="preserve">The investigation shall be completed normally within 45 days of the receipt of the Protected Disclosure and in any case not to exceed 90 days. In case it could not be completed within the normal time progress report may be shared to the Audit Committee. </w:t>
      </w:r>
    </w:p>
    <w:p w14:paraId="35E92C8E" w14:textId="77777777" w:rsidR="00A4689B" w:rsidRDefault="00AC13FE">
      <w:pPr>
        <w:spacing w:after="189" w:line="259" w:lineRule="auto"/>
        <w:ind w:left="548" w:firstLine="0"/>
        <w:jc w:val="left"/>
      </w:pPr>
      <w:r>
        <w:t xml:space="preserve"> </w:t>
      </w:r>
    </w:p>
    <w:p w14:paraId="4D5F2358" w14:textId="77777777" w:rsidR="00A4689B" w:rsidRDefault="00AC13FE">
      <w:pPr>
        <w:numPr>
          <w:ilvl w:val="0"/>
          <w:numId w:val="3"/>
        </w:numPr>
        <w:spacing w:after="70" w:line="259" w:lineRule="auto"/>
        <w:ind w:left="547" w:hanging="360"/>
      </w:pPr>
      <w:r>
        <w:t xml:space="preserve">PROTECTION TO WHISTLE BLOWERS </w:t>
      </w:r>
    </w:p>
    <w:p w14:paraId="55DBC60D" w14:textId="77777777" w:rsidR="00A4689B" w:rsidRDefault="00AC13FE">
      <w:pPr>
        <w:spacing w:after="115" w:line="259" w:lineRule="auto"/>
        <w:ind w:left="548" w:firstLine="0"/>
        <w:jc w:val="left"/>
      </w:pPr>
      <w:r>
        <w:t xml:space="preserve"> </w:t>
      </w:r>
    </w:p>
    <w:p w14:paraId="6B49CDD1" w14:textId="77777777" w:rsidR="00A4689B" w:rsidRDefault="00AC13FE">
      <w:pPr>
        <w:spacing w:after="110"/>
        <w:ind w:left="543"/>
      </w:pPr>
      <w:r>
        <w:t xml:space="preserve">No unfair treatment will be meted out to a Whistle Blower by virtue of his/her having reported a Protected Disclosure under this Policy. Manappuram Finance Limited, as a policy, condemns any kind of discrimination, harassment, victimization or any other unfair employment practice </w:t>
      </w:r>
      <w:proofErr w:type="gramStart"/>
      <w:r>
        <w:t>being adopted</w:t>
      </w:r>
      <w:proofErr w:type="gramEnd"/>
      <w:r>
        <w:t xml:space="preserve"> against Whistle Blowers. Complete protection will, therefore, be given to Whistle Blowers against any unfair practice like retaliation, threat or intimidation of termination/suspension of service, disciplinary action, transfer, demotion, refusal of promotion, or the like including any direct or indirect use of authority to obstruct the Whistle Blower's right to continue to perform his duties/functions including making further Protected Disclosure. The Company will take steps to minimize difficulties, which the Whistle Blower may experience </w:t>
      </w:r>
      <w:proofErr w:type="gramStart"/>
      <w:r>
        <w:t>as a result</w:t>
      </w:r>
      <w:proofErr w:type="gramEnd"/>
      <w:r>
        <w:t xml:space="preserve"> of making the Protected Disclosure. Thus, if the Whistle Blower is required to give evidence in criminal or disciplinary proceedings, the Company will arrange for the Whistle Blower to receive advice about the procedure, etc. The identity of the Whistle Blower and any other Employee assisting in the said investigation shall be kept confidential to the extent possible and permitted under law. </w:t>
      </w:r>
      <w:proofErr w:type="gramStart"/>
      <w:r>
        <w:t>But</w:t>
      </w:r>
      <w:proofErr w:type="gramEnd"/>
      <w:r>
        <w:t xml:space="preserve"> Whistle Blowers are cautioned that their identity may become known for reasons outside the control of the Audit Committee (e.g. during investigations carried out by Investigators). </w:t>
      </w:r>
    </w:p>
    <w:p w14:paraId="0969B6C0" w14:textId="77777777" w:rsidR="00A4689B" w:rsidRDefault="00AC13FE">
      <w:pPr>
        <w:spacing w:after="189" w:line="259" w:lineRule="auto"/>
        <w:ind w:left="548" w:firstLine="0"/>
        <w:jc w:val="left"/>
      </w:pPr>
      <w:r>
        <w:t xml:space="preserve"> </w:t>
      </w:r>
    </w:p>
    <w:p w14:paraId="3794A5EA" w14:textId="77777777" w:rsidR="00A4689B" w:rsidRDefault="00AC13FE">
      <w:pPr>
        <w:numPr>
          <w:ilvl w:val="0"/>
          <w:numId w:val="3"/>
        </w:numPr>
        <w:spacing w:after="69" w:line="259" w:lineRule="auto"/>
        <w:ind w:left="547" w:hanging="360"/>
      </w:pPr>
      <w:r>
        <w:lastRenderedPageBreak/>
        <w:t xml:space="preserve">INVESTIGATORS </w:t>
      </w:r>
    </w:p>
    <w:p w14:paraId="5CADC465" w14:textId="77777777" w:rsidR="00A4689B" w:rsidRDefault="00AC13FE">
      <w:pPr>
        <w:spacing w:after="112" w:line="259" w:lineRule="auto"/>
        <w:ind w:left="548" w:firstLine="0"/>
        <w:jc w:val="left"/>
      </w:pPr>
      <w:r>
        <w:t xml:space="preserve"> </w:t>
      </w:r>
    </w:p>
    <w:p w14:paraId="11542DFC" w14:textId="77777777" w:rsidR="00A4689B" w:rsidRDefault="00AC13FE">
      <w:pPr>
        <w:ind w:left="543"/>
      </w:pPr>
      <w:r>
        <w:t xml:space="preserve">Investigators are required to conduct a process towards fact-finding and analysis. Investigators shall derive their authority and access rights from the Audit Committee when acting within the course and scope of their investigation. Technical and other resources may be drawn upon as necessary to augment the investigation. All Investigators shall be independent and unbiased both in fact and as perceived. Investigators have a duty of fairness, objectivity, thoroughness, ethical </w:t>
      </w:r>
      <w:proofErr w:type="spellStart"/>
      <w:r>
        <w:t>behavior</w:t>
      </w:r>
      <w:proofErr w:type="spellEnd"/>
      <w:r>
        <w:t xml:space="preserve">, and observance of legal and professional standards. </w:t>
      </w:r>
      <w:proofErr w:type="gramStart"/>
      <w:r>
        <w:t>Investigations will be launched only after a preliminary review which establishes that the alleged act constitutes an improper or unethical activity or conduct, and either the allegation is supported by information specific enough to be investigated, or matters that do not meet this standard may be worthy of management review, but investigation itself should not be undertaken as an investigation of an improper or unethical activity.</w:t>
      </w:r>
      <w:proofErr w:type="gramEnd"/>
      <w:r>
        <w:t xml:space="preserve"> </w:t>
      </w:r>
    </w:p>
    <w:p w14:paraId="6574E779" w14:textId="77777777" w:rsidR="00A4689B" w:rsidRDefault="00AC13FE">
      <w:pPr>
        <w:spacing w:after="184" w:line="259" w:lineRule="auto"/>
        <w:ind w:left="548" w:firstLine="0"/>
        <w:jc w:val="left"/>
      </w:pPr>
      <w:r>
        <w:t xml:space="preserve"> </w:t>
      </w:r>
    </w:p>
    <w:p w14:paraId="50E0FF5F" w14:textId="77777777" w:rsidR="00A4689B" w:rsidRDefault="00AC13FE">
      <w:pPr>
        <w:numPr>
          <w:ilvl w:val="0"/>
          <w:numId w:val="3"/>
        </w:numPr>
        <w:spacing w:after="68" w:line="259" w:lineRule="auto"/>
        <w:ind w:left="547" w:hanging="360"/>
      </w:pPr>
      <w:r>
        <w:t xml:space="preserve">DECISION </w:t>
      </w:r>
    </w:p>
    <w:p w14:paraId="62B1C75C" w14:textId="77777777" w:rsidR="00A4689B" w:rsidRDefault="00AC13FE">
      <w:pPr>
        <w:spacing w:after="112" w:line="259" w:lineRule="auto"/>
        <w:ind w:left="548" w:firstLine="0"/>
        <w:jc w:val="left"/>
      </w:pPr>
      <w:r>
        <w:t xml:space="preserve"> </w:t>
      </w:r>
    </w:p>
    <w:p w14:paraId="593A0B2F" w14:textId="77777777" w:rsidR="00A4689B" w:rsidRDefault="00AC13FE">
      <w:pPr>
        <w:ind w:left="543"/>
      </w:pPr>
      <w:r>
        <w:t xml:space="preserve">If an investigation leads the Audit Committee to conclude that an improper or unethical act has been committed, the Audit Committee shall direct the management of the Company to take such disciplinary or corrective action as the Audit Committee deems fit. It is clarified that any disciplinary or corrective action initiated against the Subject </w:t>
      </w:r>
      <w:proofErr w:type="gramStart"/>
      <w:r>
        <w:t>as a result</w:t>
      </w:r>
      <w:proofErr w:type="gramEnd"/>
      <w:r>
        <w:t xml:space="preserve"> of the findings of an investigation pursuant to this Policy shall adhere to the applicable personnel or staff conduct and disciplinary procedures. The decision of the audit committee shall be final in respect of the disclosure. </w:t>
      </w:r>
    </w:p>
    <w:p w14:paraId="22CBE018" w14:textId="77777777" w:rsidR="00A4689B" w:rsidRDefault="00AC13FE">
      <w:pPr>
        <w:spacing w:after="182" w:line="259" w:lineRule="auto"/>
        <w:ind w:left="548" w:firstLine="0"/>
        <w:jc w:val="left"/>
      </w:pPr>
      <w:r>
        <w:t xml:space="preserve"> </w:t>
      </w:r>
    </w:p>
    <w:p w14:paraId="0260C048" w14:textId="77777777" w:rsidR="00A4689B" w:rsidRDefault="00AC13FE">
      <w:pPr>
        <w:numPr>
          <w:ilvl w:val="0"/>
          <w:numId w:val="3"/>
        </w:numPr>
        <w:spacing w:after="68" w:line="259" w:lineRule="auto"/>
        <w:ind w:left="547" w:hanging="360"/>
      </w:pPr>
      <w:r>
        <w:t xml:space="preserve">REPORTING </w:t>
      </w:r>
    </w:p>
    <w:p w14:paraId="54BD292D" w14:textId="77777777" w:rsidR="00A4689B" w:rsidRDefault="00AC13FE">
      <w:pPr>
        <w:spacing w:after="115" w:line="259" w:lineRule="auto"/>
        <w:ind w:left="548" w:firstLine="0"/>
        <w:jc w:val="left"/>
      </w:pPr>
      <w:r>
        <w:t xml:space="preserve"> </w:t>
      </w:r>
    </w:p>
    <w:p w14:paraId="77E184D4" w14:textId="77777777" w:rsidR="00A4689B" w:rsidRDefault="00AC13FE">
      <w:pPr>
        <w:ind w:left="543"/>
      </w:pPr>
      <w:r>
        <w:t xml:space="preserve">The Audit Committee shall submit a report to the management on a regular basis about all Protected Disclosures referred to him/her since the last report together with the results of investigations, if any. </w:t>
      </w:r>
    </w:p>
    <w:p w14:paraId="21B1B5EC" w14:textId="77777777" w:rsidR="00A4689B" w:rsidRDefault="00AC13FE">
      <w:pPr>
        <w:spacing w:after="112" w:line="259" w:lineRule="auto"/>
        <w:ind w:left="548" w:firstLine="0"/>
        <w:jc w:val="left"/>
      </w:pPr>
      <w:r>
        <w:t xml:space="preserve"> </w:t>
      </w:r>
    </w:p>
    <w:p w14:paraId="399CF0C8" w14:textId="77777777" w:rsidR="00A4689B" w:rsidRDefault="00AC13FE">
      <w:pPr>
        <w:spacing w:after="115" w:line="259" w:lineRule="auto"/>
        <w:ind w:left="548" w:firstLine="0"/>
        <w:jc w:val="left"/>
      </w:pPr>
      <w:r>
        <w:t xml:space="preserve"> </w:t>
      </w:r>
    </w:p>
    <w:p w14:paraId="54CDFE86" w14:textId="77777777" w:rsidR="00A4689B" w:rsidRDefault="00AC13FE">
      <w:pPr>
        <w:spacing w:after="112" w:line="259" w:lineRule="auto"/>
        <w:ind w:left="548" w:firstLine="0"/>
        <w:jc w:val="left"/>
      </w:pPr>
      <w:r>
        <w:t xml:space="preserve"> </w:t>
      </w:r>
    </w:p>
    <w:p w14:paraId="7DAA3AA9" w14:textId="77777777" w:rsidR="00A4689B" w:rsidRDefault="00AC13FE">
      <w:pPr>
        <w:spacing w:after="115" w:line="259" w:lineRule="auto"/>
        <w:ind w:left="548" w:firstLine="0"/>
        <w:jc w:val="left"/>
      </w:pPr>
      <w:r>
        <w:lastRenderedPageBreak/>
        <w:t xml:space="preserve"> </w:t>
      </w:r>
    </w:p>
    <w:p w14:paraId="06995963" w14:textId="77777777" w:rsidR="00A4689B" w:rsidRDefault="00AC13FE">
      <w:pPr>
        <w:spacing w:after="0" w:line="259" w:lineRule="auto"/>
        <w:ind w:left="548" w:firstLine="0"/>
        <w:jc w:val="left"/>
      </w:pPr>
      <w:r>
        <w:t xml:space="preserve"> </w:t>
      </w:r>
    </w:p>
    <w:p w14:paraId="4406E556" w14:textId="77777777" w:rsidR="00A4689B" w:rsidRDefault="00AC13FE">
      <w:pPr>
        <w:numPr>
          <w:ilvl w:val="0"/>
          <w:numId w:val="3"/>
        </w:numPr>
        <w:spacing w:after="69" w:line="259" w:lineRule="auto"/>
        <w:ind w:left="547" w:hanging="360"/>
      </w:pPr>
      <w:r>
        <w:t xml:space="preserve">RETENTION OF DOCUMENTS </w:t>
      </w:r>
    </w:p>
    <w:p w14:paraId="5798DAD3" w14:textId="77777777" w:rsidR="00A4689B" w:rsidRDefault="00AC13FE">
      <w:pPr>
        <w:spacing w:after="112" w:line="259" w:lineRule="auto"/>
        <w:ind w:left="548" w:firstLine="0"/>
        <w:jc w:val="left"/>
      </w:pPr>
      <w:r>
        <w:t xml:space="preserve"> </w:t>
      </w:r>
    </w:p>
    <w:p w14:paraId="1E0FAE8A" w14:textId="77777777" w:rsidR="00A4689B" w:rsidRDefault="00AC13FE">
      <w:pPr>
        <w:ind w:left="543"/>
      </w:pPr>
      <w:r>
        <w:t xml:space="preserve">All Protected Disclosures in writing or documented along with the results of investigation relating thereto shall be retained by the Company for a minimum period of seven years. </w:t>
      </w:r>
    </w:p>
    <w:p w14:paraId="5AA7AE76" w14:textId="77777777" w:rsidR="00A4689B" w:rsidRDefault="00AC13FE">
      <w:pPr>
        <w:spacing w:after="192" w:line="259" w:lineRule="auto"/>
        <w:ind w:left="548" w:firstLine="0"/>
        <w:jc w:val="left"/>
      </w:pPr>
      <w:r>
        <w:t xml:space="preserve"> </w:t>
      </w:r>
    </w:p>
    <w:p w14:paraId="6DDCC5E6" w14:textId="77777777" w:rsidR="00A4689B" w:rsidRDefault="00AC13FE">
      <w:pPr>
        <w:numPr>
          <w:ilvl w:val="0"/>
          <w:numId w:val="3"/>
        </w:numPr>
        <w:spacing w:after="70" w:line="259" w:lineRule="auto"/>
        <w:ind w:left="547" w:hanging="360"/>
      </w:pPr>
      <w:r>
        <w:t xml:space="preserve">POWER OF AUDIT COMMITTEE TO FRAME PROCEDURES AND GUIDELINES </w:t>
      </w:r>
    </w:p>
    <w:p w14:paraId="49A0EB03" w14:textId="77777777" w:rsidR="00A4689B" w:rsidRDefault="00AC13FE">
      <w:pPr>
        <w:spacing w:after="112" w:line="259" w:lineRule="auto"/>
        <w:ind w:left="548" w:firstLine="0"/>
        <w:jc w:val="left"/>
      </w:pPr>
      <w:r>
        <w:t xml:space="preserve"> </w:t>
      </w:r>
    </w:p>
    <w:p w14:paraId="3D649FA4" w14:textId="77777777" w:rsidR="00A4689B" w:rsidRDefault="00AC13FE">
      <w:pPr>
        <w:ind w:left="543"/>
      </w:pPr>
      <w:r>
        <w:t xml:space="preserve">Subject to the provisions of this policy, the Audit Committee may put in place appropriate procedures and guidelines for implementing all or any of the matters covered in the policy. </w:t>
      </w:r>
    </w:p>
    <w:p w14:paraId="584D3057" w14:textId="77777777" w:rsidR="00A4689B" w:rsidRDefault="00AC13FE">
      <w:pPr>
        <w:spacing w:after="191" w:line="259" w:lineRule="auto"/>
        <w:ind w:left="548" w:firstLine="0"/>
        <w:jc w:val="left"/>
      </w:pPr>
      <w:r>
        <w:t xml:space="preserve"> </w:t>
      </w:r>
    </w:p>
    <w:p w14:paraId="24446AAD" w14:textId="77777777" w:rsidR="00A4689B" w:rsidRDefault="00AC13FE">
      <w:pPr>
        <w:numPr>
          <w:ilvl w:val="0"/>
          <w:numId w:val="3"/>
        </w:numPr>
        <w:spacing w:after="70" w:line="259" w:lineRule="auto"/>
        <w:ind w:left="547" w:hanging="360"/>
      </w:pPr>
      <w:r>
        <w:t xml:space="preserve">REPORTING OF COMPLAINT TO THE AUDITOR </w:t>
      </w:r>
    </w:p>
    <w:p w14:paraId="6FBD25FE" w14:textId="77777777" w:rsidR="00A4689B" w:rsidRDefault="00AC13FE">
      <w:pPr>
        <w:spacing w:after="112" w:line="259" w:lineRule="auto"/>
        <w:ind w:left="548" w:firstLine="0"/>
        <w:jc w:val="left"/>
      </w:pPr>
      <w:r>
        <w:t xml:space="preserve"> </w:t>
      </w:r>
    </w:p>
    <w:p w14:paraId="4667757D" w14:textId="77777777" w:rsidR="00A4689B" w:rsidRDefault="00AC13FE">
      <w:pPr>
        <w:ind w:left="543"/>
      </w:pPr>
      <w:r>
        <w:t xml:space="preserve">The Chairman of the Audit Committee shall report whistle-blower complaints, if any, received during the year by the company to the statutory auditor for their consideration. </w:t>
      </w:r>
    </w:p>
    <w:p w14:paraId="0A130BC3" w14:textId="77777777" w:rsidR="00A4689B" w:rsidRDefault="00AC13FE">
      <w:pPr>
        <w:spacing w:after="186" w:line="259" w:lineRule="auto"/>
        <w:ind w:left="548" w:firstLine="0"/>
        <w:jc w:val="left"/>
      </w:pPr>
      <w:r>
        <w:t xml:space="preserve"> </w:t>
      </w:r>
    </w:p>
    <w:p w14:paraId="17B6F908" w14:textId="77777777" w:rsidR="00A4689B" w:rsidRDefault="00AC13FE">
      <w:pPr>
        <w:numPr>
          <w:ilvl w:val="0"/>
          <w:numId w:val="3"/>
        </w:numPr>
        <w:spacing w:after="68" w:line="259" w:lineRule="auto"/>
        <w:ind w:left="547" w:hanging="360"/>
      </w:pPr>
      <w:r>
        <w:t xml:space="preserve">AMENDMENT </w:t>
      </w:r>
    </w:p>
    <w:p w14:paraId="617C5C6E" w14:textId="77777777" w:rsidR="00A4689B" w:rsidRDefault="00AC13FE">
      <w:pPr>
        <w:spacing w:after="112" w:line="259" w:lineRule="auto"/>
        <w:ind w:left="548" w:firstLine="0"/>
        <w:jc w:val="left"/>
      </w:pPr>
      <w:r>
        <w:t xml:space="preserve"> </w:t>
      </w:r>
    </w:p>
    <w:p w14:paraId="7AF2CE76" w14:textId="77777777" w:rsidR="00A4689B" w:rsidRDefault="00AC13FE">
      <w:pPr>
        <w:spacing w:after="115" w:line="259" w:lineRule="auto"/>
        <w:ind w:left="548" w:firstLine="0"/>
        <w:jc w:val="left"/>
      </w:pPr>
      <w:r>
        <w:t xml:space="preserve"> </w:t>
      </w:r>
    </w:p>
    <w:p w14:paraId="4FE7714A" w14:textId="77777777" w:rsidR="00A4689B" w:rsidRDefault="00AC13FE">
      <w:pPr>
        <w:ind w:left="543"/>
      </w:pPr>
      <w:r>
        <w:t xml:space="preserve">The Company reserves its right to amend or modify this Policy in whole or in part, at any time without assigning any reason whatsoever. However, no such amendment or modification will be binding on the stakeholders including employees unless the same is notified to the stakeholders and employees in an appropriate manner. The above shall form part of the present employment and other personnel policies of the Company. </w:t>
      </w:r>
    </w:p>
    <w:sectPr w:rsidR="00A4689B" w:rsidSect="00D03210">
      <w:headerReference w:type="default" r:id="rId7"/>
      <w:footerReference w:type="default" r:id="rId8"/>
      <w:pgSz w:w="12240" w:h="15840"/>
      <w:pgMar w:top="1366" w:right="1314" w:bottom="397" w:left="792"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B0994" w14:textId="77777777" w:rsidR="00DE749D" w:rsidRDefault="00DE749D" w:rsidP="00576E39">
      <w:pPr>
        <w:spacing w:after="0" w:line="240" w:lineRule="auto"/>
      </w:pPr>
      <w:r>
        <w:separator/>
      </w:r>
    </w:p>
  </w:endnote>
  <w:endnote w:type="continuationSeparator" w:id="0">
    <w:p w14:paraId="40B0A1C6" w14:textId="77777777" w:rsidR="00DE749D" w:rsidRDefault="00DE749D" w:rsidP="0057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05E7" w14:textId="77777777" w:rsidR="00D03210" w:rsidRDefault="00D03210" w:rsidP="00D03210"/>
  <w:p w14:paraId="7E0E2AA2" w14:textId="77777777" w:rsidR="00D03210" w:rsidRDefault="00D03210" w:rsidP="00D03210">
    <w:pPr>
      <w:pStyle w:val="Footer"/>
    </w:pPr>
  </w:p>
  <w:p w14:paraId="00868024" w14:textId="18B2B17B" w:rsidR="00D03210" w:rsidRDefault="00D03210" w:rsidP="00D03210"/>
  <w:p w14:paraId="42EE9F26" w14:textId="250E5EE6" w:rsidR="00D03210" w:rsidRPr="00711CDC" w:rsidRDefault="00D03210" w:rsidP="00D03210">
    <w:pPr>
      <w:pStyle w:val="Footer"/>
      <w:shd w:val="clear" w:color="auto" w:fill="ED1313"/>
      <w:ind w:left="540" w:firstLine="1860"/>
      <w:rPr>
        <w:sz w:val="18"/>
        <w:szCs w:val="18"/>
      </w:rPr>
    </w:pPr>
    <w:r w:rsidRPr="00711CDC">
      <w:rPr>
        <w:b/>
        <w:color w:val="FFFFFF" w:themeColor="background1"/>
        <w:sz w:val="18"/>
        <w:szCs w:val="18"/>
      </w:rPr>
      <w:t xml:space="preserve">Page </w:t>
    </w:r>
    <w:r>
      <w:rPr>
        <w:rFonts w:ascii="Arial" w:eastAsia="Arial" w:hAnsi="Arial" w:cs="Arial"/>
      </w:rPr>
      <w:t xml:space="preserve"> </w:t>
    </w:r>
    <w:sdt>
      <w:sdtPr>
        <w:rPr>
          <w:sz w:val="18"/>
          <w:szCs w:val="18"/>
        </w:rPr>
        <w:id w:val="-1651042717"/>
        <w:docPartObj>
          <w:docPartGallery w:val="Page Numbers (Bottom of Page)"/>
          <w:docPartUnique/>
        </w:docPartObj>
      </w:sdtPr>
      <w:sdtEndPr/>
      <w:sdtContent>
        <w:sdt>
          <w:sdtPr>
            <w:rPr>
              <w:sz w:val="18"/>
              <w:szCs w:val="18"/>
            </w:rPr>
            <w:id w:val="777373859"/>
            <w:docPartObj>
              <w:docPartGallery w:val="Page Numbers (Top of Page)"/>
              <w:docPartUnique/>
            </w:docPartObj>
          </w:sdtPr>
          <w:sdtEndPr/>
          <w:sdtContent>
            <w:proofErr w:type="spellStart"/>
            <w:r w:rsidRPr="00711CDC">
              <w:rPr>
                <w:b/>
                <w:color w:val="FFFFFF" w:themeColor="background1"/>
                <w:sz w:val="18"/>
                <w:szCs w:val="18"/>
              </w:rPr>
              <w:t>Page</w:t>
            </w:r>
            <w:proofErr w:type="spellEnd"/>
            <w:r w:rsidRPr="00711CDC">
              <w:rPr>
                <w:b/>
                <w:color w:val="FFFFFF" w:themeColor="background1"/>
                <w:sz w:val="18"/>
                <w:szCs w:val="18"/>
              </w:rPr>
              <w:t xml:space="preserve"> </w:t>
            </w:r>
            <w:r w:rsidRPr="00711CDC">
              <w:rPr>
                <w:b/>
                <w:color w:val="FFFFFF" w:themeColor="background1"/>
                <w:sz w:val="18"/>
                <w:szCs w:val="18"/>
              </w:rPr>
              <w:fldChar w:fldCharType="begin"/>
            </w:r>
            <w:r w:rsidRPr="00711CDC">
              <w:rPr>
                <w:b/>
                <w:color w:val="FFFFFF" w:themeColor="background1"/>
                <w:sz w:val="18"/>
                <w:szCs w:val="18"/>
              </w:rPr>
              <w:instrText xml:space="preserve"> PAGE </w:instrText>
            </w:r>
            <w:r w:rsidRPr="00711CDC">
              <w:rPr>
                <w:b/>
                <w:color w:val="FFFFFF" w:themeColor="background1"/>
                <w:sz w:val="18"/>
                <w:szCs w:val="18"/>
              </w:rPr>
              <w:fldChar w:fldCharType="separate"/>
            </w:r>
            <w:r w:rsidR="00BC42FA">
              <w:rPr>
                <w:b/>
                <w:noProof/>
                <w:color w:val="FFFFFF" w:themeColor="background1"/>
                <w:sz w:val="18"/>
                <w:szCs w:val="18"/>
              </w:rPr>
              <w:t>1</w:t>
            </w:r>
            <w:r w:rsidRPr="00711CDC">
              <w:rPr>
                <w:b/>
                <w:color w:val="FFFFFF" w:themeColor="background1"/>
                <w:sz w:val="18"/>
                <w:szCs w:val="18"/>
              </w:rPr>
              <w:fldChar w:fldCharType="end"/>
            </w:r>
            <w:r w:rsidRPr="00711CDC">
              <w:rPr>
                <w:b/>
                <w:color w:val="FFFFFF" w:themeColor="background1"/>
                <w:sz w:val="18"/>
                <w:szCs w:val="18"/>
              </w:rPr>
              <w:t xml:space="preserve"> of </w:t>
            </w:r>
            <w:r w:rsidRPr="00711CDC">
              <w:rPr>
                <w:b/>
                <w:color w:val="FFFFFF" w:themeColor="background1"/>
                <w:sz w:val="18"/>
                <w:szCs w:val="18"/>
              </w:rPr>
              <w:fldChar w:fldCharType="begin"/>
            </w:r>
            <w:r w:rsidRPr="00711CDC">
              <w:rPr>
                <w:b/>
                <w:color w:val="FFFFFF" w:themeColor="background1"/>
                <w:sz w:val="18"/>
                <w:szCs w:val="18"/>
              </w:rPr>
              <w:instrText xml:space="preserve"> NUMPAGES  </w:instrText>
            </w:r>
            <w:r w:rsidRPr="00711CDC">
              <w:rPr>
                <w:b/>
                <w:color w:val="FFFFFF" w:themeColor="background1"/>
                <w:sz w:val="18"/>
                <w:szCs w:val="18"/>
              </w:rPr>
              <w:fldChar w:fldCharType="separate"/>
            </w:r>
            <w:r w:rsidR="00BC42FA">
              <w:rPr>
                <w:b/>
                <w:noProof/>
                <w:color w:val="FFFFFF" w:themeColor="background1"/>
                <w:sz w:val="18"/>
                <w:szCs w:val="18"/>
              </w:rPr>
              <w:t>11</w:t>
            </w:r>
            <w:r w:rsidRPr="00711CDC">
              <w:rPr>
                <w:b/>
                <w:color w:val="FFFFFF" w:themeColor="background1"/>
                <w:sz w:val="18"/>
                <w:szCs w:val="18"/>
              </w:rPr>
              <w:fldChar w:fldCharType="end"/>
            </w:r>
          </w:sdtContent>
        </w:sdt>
      </w:sdtContent>
    </w:sdt>
  </w:p>
  <w:p w14:paraId="452B89CE" w14:textId="77777777" w:rsidR="00D03210" w:rsidRDefault="00D03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3F884" w14:textId="77777777" w:rsidR="00DE749D" w:rsidRDefault="00DE749D" w:rsidP="00576E39">
      <w:pPr>
        <w:spacing w:after="0" w:line="240" w:lineRule="auto"/>
      </w:pPr>
      <w:r>
        <w:separator/>
      </w:r>
    </w:p>
  </w:footnote>
  <w:footnote w:type="continuationSeparator" w:id="0">
    <w:p w14:paraId="69E00DD5" w14:textId="77777777" w:rsidR="00DE749D" w:rsidRDefault="00DE749D" w:rsidP="00576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7F4B" w14:textId="6C7C0258" w:rsidR="00576E39" w:rsidRDefault="00576E39" w:rsidP="00576E39">
    <w:pPr>
      <w:pStyle w:val="Header"/>
    </w:pPr>
    <w:r>
      <w:rPr>
        <w:noProof/>
      </w:rPr>
      <mc:AlternateContent>
        <mc:Choice Requires="wps">
          <w:drawing>
            <wp:anchor distT="45720" distB="45720" distL="114300" distR="114300" simplePos="0" relativeHeight="251660288" behindDoc="0" locked="0" layoutInCell="1" allowOverlap="1" wp14:anchorId="002F404D" wp14:editId="6A45E466">
              <wp:simplePos x="0" y="0"/>
              <wp:positionH relativeFrom="column">
                <wp:posOffset>2963545</wp:posOffset>
              </wp:positionH>
              <wp:positionV relativeFrom="paragraph">
                <wp:posOffset>-333375</wp:posOffset>
              </wp:positionV>
              <wp:extent cx="3609975" cy="7048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704850"/>
                      </a:xfrm>
                      <a:prstGeom prst="rect">
                        <a:avLst/>
                      </a:prstGeom>
                      <a:solidFill>
                        <a:srgbClr val="FFFFFF"/>
                      </a:solidFill>
                      <a:ln w="9525">
                        <a:noFill/>
                        <a:miter lim="800000"/>
                        <a:headEnd/>
                        <a:tailEnd/>
                      </a:ln>
                    </wps:spPr>
                    <wps:txbx>
                      <w:txbxContent>
                        <w:p w14:paraId="79014DB8" w14:textId="77777777" w:rsidR="00576E39" w:rsidRPr="00576E39" w:rsidRDefault="00576E39" w:rsidP="00576E39">
                          <w:pPr>
                            <w:spacing w:after="0" w:line="240" w:lineRule="auto"/>
                            <w:jc w:val="right"/>
                            <w:rPr>
                              <w:rFonts w:ascii="Arial" w:hAnsi="Arial" w:cs="Arial"/>
                              <w:b/>
                              <w:color w:val="595959"/>
                              <w:sz w:val="14"/>
                              <w:szCs w:val="12"/>
                            </w:rPr>
                          </w:pPr>
                          <w:r w:rsidRPr="00576E39">
                            <w:rPr>
                              <w:rFonts w:ascii="Arial" w:hAnsi="Arial" w:cs="Arial"/>
                              <w:b/>
                              <w:color w:val="595959"/>
                              <w:sz w:val="14"/>
                              <w:szCs w:val="12"/>
                            </w:rPr>
                            <w:t xml:space="preserve">Manappuram Finance Limited </w:t>
                          </w:r>
                        </w:p>
                        <w:p w14:paraId="420F963D" w14:textId="32395796" w:rsidR="00576E39" w:rsidRPr="00576E39" w:rsidRDefault="00576E39" w:rsidP="00576E39">
                          <w:pPr>
                            <w:spacing w:after="0" w:line="240" w:lineRule="auto"/>
                            <w:jc w:val="right"/>
                            <w:rPr>
                              <w:rFonts w:ascii="Arial" w:hAnsi="Arial" w:cs="Arial"/>
                              <w:b/>
                              <w:color w:val="595959"/>
                              <w:sz w:val="14"/>
                              <w:szCs w:val="12"/>
                            </w:rPr>
                          </w:pPr>
                          <w:r w:rsidRPr="00576E39">
                            <w:rPr>
                              <w:rFonts w:ascii="Arial" w:hAnsi="Arial" w:cs="Arial"/>
                              <w:sz w:val="14"/>
                              <w:szCs w:val="12"/>
                            </w:rPr>
                            <w:t>WHISTLE BLOWER POLICY AND VIGIL MECHANISM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2F404D" id="_x0000_t202" coordsize="21600,21600" o:spt="202" path="m,l,21600r21600,l21600,xe">
              <v:stroke joinstyle="miter"/>
              <v:path gradientshapeok="t" o:connecttype="rect"/>
            </v:shapetype>
            <v:shape id="Text Box 2" o:spid="_x0000_s1026" type="#_x0000_t202" style="position:absolute;left:0;text-align:left;margin-left:233.35pt;margin-top:-26.25pt;width:284.25pt;height:5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WJIAIAABs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" stroked="f">
              <v:textbox>
                <w:txbxContent>
                  <w:p w14:paraId="79014DB8" w14:textId="77777777" w:rsidR="00576E39" w:rsidRPr="00576E39" w:rsidRDefault="00576E39" w:rsidP="00576E39">
                    <w:pPr>
                      <w:spacing w:after="0" w:line="240" w:lineRule="auto"/>
                      <w:jc w:val="right"/>
                      <w:rPr>
                        <w:rFonts w:ascii="Arial" w:hAnsi="Arial" w:cs="Arial"/>
                        <w:b/>
                        <w:color w:val="595959"/>
                        <w:sz w:val="14"/>
                        <w:szCs w:val="12"/>
                      </w:rPr>
                    </w:pPr>
                    <w:r w:rsidRPr="00576E39">
                      <w:rPr>
                        <w:rFonts w:ascii="Arial" w:hAnsi="Arial" w:cs="Arial"/>
                        <w:b/>
                        <w:color w:val="595959"/>
                        <w:sz w:val="14"/>
                        <w:szCs w:val="12"/>
                      </w:rPr>
                      <w:t xml:space="preserve">Manappuram Finance Limited </w:t>
                    </w:r>
                  </w:p>
                  <w:p w14:paraId="420F963D" w14:textId="32395796" w:rsidR="00576E39" w:rsidRPr="00576E39" w:rsidRDefault="00576E39" w:rsidP="00576E39">
                    <w:pPr>
                      <w:spacing w:after="0" w:line="240" w:lineRule="auto"/>
                      <w:jc w:val="right"/>
                      <w:rPr>
                        <w:rFonts w:ascii="Arial" w:hAnsi="Arial" w:cs="Arial"/>
                        <w:b/>
                        <w:color w:val="595959"/>
                        <w:sz w:val="14"/>
                        <w:szCs w:val="12"/>
                      </w:rPr>
                    </w:pPr>
                    <w:r w:rsidRPr="00576E39">
                      <w:rPr>
                        <w:rFonts w:ascii="Arial" w:hAnsi="Arial" w:cs="Arial"/>
                        <w:sz w:val="14"/>
                        <w:szCs w:val="12"/>
                      </w:rPr>
                      <w:t>WHISTLE BLOWER POLICY AND VIGIL MECHANISM</w:t>
                    </w:r>
                  </w:p>
                </w:txbxContent>
              </v:textbox>
              <w10:wrap type="square"/>
            </v:shape>
          </w:pict>
        </mc:Fallback>
      </mc:AlternateContent>
    </w:r>
    <w:r>
      <w:rPr>
        <w:noProof/>
      </w:rPr>
      <w:drawing>
        <wp:anchor distT="0" distB="0" distL="114300" distR="114300" simplePos="0" relativeHeight="251659264" behindDoc="0" locked="0" layoutInCell="1" allowOverlap="1" wp14:anchorId="150474EE" wp14:editId="458F2ED2">
          <wp:simplePos x="0" y="0"/>
          <wp:positionH relativeFrom="margin">
            <wp:posOffset>-9525</wp:posOffset>
          </wp:positionH>
          <wp:positionV relativeFrom="margin">
            <wp:posOffset>-740410</wp:posOffset>
          </wp:positionV>
          <wp:extent cx="1171575" cy="361950"/>
          <wp:effectExtent l="19050" t="0" r="9525" b="0"/>
          <wp:wrapSquare wrapText="bothSides"/>
          <wp:docPr id="10"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61950"/>
                  </a:xfrm>
                  <a:prstGeom prst="rect">
                    <a:avLst/>
                  </a:prstGeom>
                  <a:noFill/>
                </pic:spPr>
              </pic:pic>
            </a:graphicData>
          </a:graphic>
        </wp:anchor>
      </w:drawing>
    </w:r>
  </w:p>
  <w:p w14:paraId="72995D73" w14:textId="77777777" w:rsidR="00576E39" w:rsidRDefault="00576E39" w:rsidP="00576E39">
    <w:pPr>
      <w:pStyle w:val="Header"/>
    </w:pPr>
  </w:p>
  <w:tbl>
    <w:tblPr>
      <w:tblStyle w:val="TableGrid"/>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576E39" w14:paraId="33ABB780" w14:textId="77777777" w:rsidTr="00035907">
      <w:trPr>
        <w:trHeight w:val="83"/>
      </w:trPr>
      <w:tc>
        <w:tcPr>
          <w:tcW w:w="4645" w:type="dxa"/>
          <w:shd w:val="clear" w:color="auto" w:fill="ED1313"/>
        </w:tcPr>
        <w:p w14:paraId="00A2F2B4" w14:textId="77777777" w:rsidR="00576E39" w:rsidRPr="00FD5436" w:rsidRDefault="00576E39" w:rsidP="00576E39">
          <w:pPr>
            <w:rPr>
              <w:sz w:val="2"/>
              <w:szCs w:val="2"/>
            </w:rPr>
          </w:pPr>
        </w:p>
      </w:tc>
      <w:tc>
        <w:tcPr>
          <w:tcW w:w="4645" w:type="dxa"/>
          <w:shd w:val="clear" w:color="auto" w:fill="FFCF01"/>
        </w:tcPr>
        <w:p w14:paraId="0645827D" w14:textId="77777777" w:rsidR="00576E39" w:rsidRPr="00FD5436" w:rsidRDefault="00576E39" w:rsidP="00576E39">
          <w:pPr>
            <w:rPr>
              <w:sz w:val="2"/>
              <w:szCs w:val="2"/>
            </w:rPr>
          </w:pPr>
        </w:p>
      </w:tc>
    </w:tr>
  </w:tbl>
  <w:p w14:paraId="5DAB706A" w14:textId="77777777" w:rsidR="00576E39" w:rsidRDefault="00576E39" w:rsidP="00576E39">
    <w:pPr>
      <w:pStyle w:val="Header"/>
    </w:pPr>
  </w:p>
  <w:p w14:paraId="27E2A9E2" w14:textId="77777777" w:rsidR="00576E39" w:rsidRDefault="00576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012A"/>
    <w:multiLevelType w:val="hybridMultilevel"/>
    <w:tmpl w:val="AEF0C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56F06"/>
    <w:multiLevelType w:val="hybridMultilevel"/>
    <w:tmpl w:val="2274FDA4"/>
    <w:lvl w:ilvl="0" w:tplc="477E0C28">
      <w:start w:val="8"/>
      <w:numFmt w:val="decimal"/>
      <w:lvlText w:val="%1."/>
      <w:lvlJc w:val="left"/>
      <w:pPr>
        <w:ind w:left="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A1100">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DE27F8">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56BAA2">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421EC6">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6A0DBA">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643AE6">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AC4DF6">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48019C">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03132D5"/>
    <w:multiLevelType w:val="hybridMultilevel"/>
    <w:tmpl w:val="98BC0A0C"/>
    <w:lvl w:ilvl="0" w:tplc="EA182500">
      <w:start w:val="3"/>
      <w:numFmt w:val="decimal"/>
      <w:lvlText w:val="%1."/>
      <w:lvlJc w:val="left"/>
      <w:pPr>
        <w:ind w:left="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4E38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9CC0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2A58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9447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6AF9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8E2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8840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424E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7656B78"/>
    <w:multiLevelType w:val="hybridMultilevel"/>
    <w:tmpl w:val="4DBA30EC"/>
    <w:lvl w:ilvl="0" w:tplc="249619F2">
      <w:start w:val="1"/>
      <w:numFmt w:val="lowerRoman"/>
      <w:lvlText w:val="%1."/>
      <w:lvlJc w:val="left"/>
      <w:pPr>
        <w:ind w:left="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8A5DCA">
      <w:start w:val="1"/>
      <w:numFmt w:val="lowerLetter"/>
      <w:lvlText w:val="%2"/>
      <w:lvlJc w:val="left"/>
      <w:pPr>
        <w:ind w:left="1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B806A4">
      <w:start w:val="1"/>
      <w:numFmt w:val="lowerRoman"/>
      <w:lvlText w:val="%3"/>
      <w:lvlJc w:val="left"/>
      <w:pPr>
        <w:ind w:left="1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347742">
      <w:start w:val="1"/>
      <w:numFmt w:val="decimal"/>
      <w:lvlText w:val="%4"/>
      <w:lvlJc w:val="left"/>
      <w:pPr>
        <w:ind w:left="2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E3F74">
      <w:start w:val="1"/>
      <w:numFmt w:val="lowerLetter"/>
      <w:lvlText w:val="%5"/>
      <w:lvlJc w:val="left"/>
      <w:pPr>
        <w:ind w:left="3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50B8DA">
      <w:start w:val="1"/>
      <w:numFmt w:val="lowerRoman"/>
      <w:lvlText w:val="%6"/>
      <w:lvlJc w:val="left"/>
      <w:pPr>
        <w:ind w:left="4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9C6E02">
      <w:start w:val="1"/>
      <w:numFmt w:val="decimal"/>
      <w:lvlText w:val="%7"/>
      <w:lvlJc w:val="left"/>
      <w:pPr>
        <w:ind w:left="4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74D4A2">
      <w:start w:val="1"/>
      <w:numFmt w:val="lowerLetter"/>
      <w:lvlText w:val="%8"/>
      <w:lvlJc w:val="left"/>
      <w:pPr>
        <w:ind w:left="5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23CBC">
      <w:start w:val="1"/>
      <w:numFmt w:val="lowerRoman"/>
      <w:lvlText w:val="%9"/>
      <w:lvlJc w:val="left"/>
      <w:pPr>
        <w:ind w:left="6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7A73E0D"/>
    <w:multiLevelType w:val="hybridMultilevel"/>
    <w:tmpl w:val="BA54BE28"/>
    <w:lvl w:ilvl="0" w:tplc="820452D2">
      <w:start w:val="1"/>
      <w:numFmt w:val="decimal"/>
      <w:lvlText w:val="%1."/>
      <w:lvlJc w:val="left"/>
      <w:pPr>
        <w:ind w:left="547" w:hanging="360"/>
      </w:pPr>
      <w:rPr>
        <w:rFonts w:hint="default"/>
        <w:sz w:val="28"/>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89B"/>
    <w:rsid w:val="000606D7"/>
    <w:rsid w:val="00133E68"/>
    <w:rsid w:val="003D6CFD"/>
    <w:rsid w:val="00444565"/>
    <w:rsid w:val="004D0299"/>
    <w:rsid w:val="00576E39"/>
    <w:rsid w:val="00656D3E"/>
    <w:rsid w:val="00683FD4"/>
    <w:rsid w:val="006E1F77"/>
    <w:rsid w:val="006F06A6"/>
    <w:rsid w:val="007E67E7"/>
    <w:rsid w:val="007F3E7C"/>
    <w:rsid w:val="008F7A94"/>
    <w:rsid w:val="00920466"/>
    <w:rsid w:val="00A4689B"/>
    <w:rsid w:val="00AB5813"/>
    <w:rsid w:val="00AC13FE"/>
    <w:rsid w:val="00AE68AC"/>
    <w:rsid w:val="00B8637B"/>
    <w:rsid w:val="00BC42FA"/>
    <w:rsid w:val="00BD29B0"/>
    <w:rsid w:val="00C03AA4"/>
    <w:rsid w:val="00D03210"/>
    <w:rsid w:val="00D41DE5"/>
    <w:rsid w:val="00DE749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DFEBD"/>
  <w15:docId w15:val="{D62FDF92-9C85-45B7-A81A-B4284AD7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0" w:lineRule="auto"/>
      <w:ind w:left="24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4"/>
      <w:ind w:left="558"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920466"/>
    <w:rPr>
      <w:sz w:val="16"/>
      <w:szCs w:val="16"/>
    </w:rPr>
  </w:style>
  <w:style w:type="paragraph" w:styleId="CommentText">
    <w:name w:val="annotation text"/>
    <w:basedOn w:val="Normal"/>
    <w:link w:val="CommentTextChar"/>
    <w:uiPriority w:val="99"/>
    <w:semiHidden/>
    <w:unhideWhenUsed/>
    <w:rsid w:val="00920466"/>
    <w:pPr>
      <w:spacing w:line="240" w:lineRule="auto"/>
    </w:pPr>
    <w:rPr>
      <w:sz w:val="20"/>
      <w:szCs w:val="20"/>
    </w:rPr>
  </w:style>
  <w:style w:type="character" w:customStyle="1" w:styleId="CommentTextChar">
    <w:name w:val="Comment Text Char"/>
    <w:basedOn w:val="DefaultParagraphFont"/>
    <w:link w:val="CommentText"/>
    <w:uiPriority w:val="99"/>
    <w:semiHidden/>
    <w:rsid w:val="0092046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20466"/>
    <w:rPr>
      <w:b/>
      <w:bCs/>
    </w:rPr>
  </w:style>
  <w:style w:type="character" w:customStyle="1" w:styleId="CommentSubjectChar">
    <w:name w:val="Comment Subject Char"/>
    <w:basedOn w:val="CommentTextChar"/>
    <w:link w:val="CommentSubject"/>
    <w:uiPriority w:val="99"/>
    <w:semiHidden/>
    <w:rsid w:val="00920466"/>
    <w:rPr>
      <w:rFonts w:ascii="Times New Roman" w:eastAsia="Times New Roman" w:hAnsi="Times New Roman" w:cs="Times New Roman"/>
      <w:b/>
      <w:bCs/>
      <w:color w:val="000000"/>
      <w:sz w:val="20"/>
      <w:szCs w:val="20"/>
    </w:rPr>
  </w:style>
  <w:style w:type="paragraph" w:styleId="Header">
    <w:name w:val="header"/>
    <w:basedOn w:val="Normal"/>
    <w:link w:val="HeaderChar"/>
    <w:unhideWhenUsed/>
    <w:rsid w:val="00576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E3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76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E39"/>
    <w:rPr>
      <w:rFonts w:ascii="Times New Roman" w:eastAsia="Times New Roman" w:hAnsi="Times New Roman" w:cs="Times New Roman"/>
      <w:color w:val="000000"/>
      <w:sz w:val="24"/>
    </w:rPr>
  </w:style>
  <w:style w:type="table" w:styleId="TableGrid">
    <w:name w:val="Table Grid"/>
    <w:basedOn w:val="TableNormal"/>
    <w:uiPriority w:val="59"/>
    <w:rsid w:val="00576E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9B0"/>
    <w:pPr>
      <w:spacing w:after="211" w:line="270" w:lineRule="auto"/>
      <w:ind w:left="720" w:right="10"/>
      <w:contextualSpacing/>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Manappuram Finance Pvt ltd</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Kumar</dc:creator>
  <cp:keywords/>
  <cp:lastModifiedBy>UMESH SINGH</cp:lastModifiedBy>
  <cp:revision>2</cp:revision>
  <cp:lastPrinted>2023-09-12T06:05:00Z</cp:lastPrinted>
  <dcterms:created xsi:type="dcterms:W3CDTF">2023-12-27T10:47:00Z</dcterms:created>
  <dcterms:modified xsi:type="dcterms:W3CDTF">2023-12-27T10:47:00Z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68139-55fe-47ac-b111-1b5dc606246f_Enabled">
    <vt:lpwstr>true</vt:lpwstr>
  </property>
  <property fmtid="{D5CDD505-2E9C-101B-9397-08002B2CF9AE}" pid="3" name="MSIP_Label_afe68139-55fe-47ac-b111-1b5dc606246f_SetDate">
    <vt:lpwstr>2023-05-19T07:25:41Z</vt:lpwstr>
  </property>
  <property fmtid="{D5CDD505-2E9C-101B-9397-08002B2CF9AE}" pid="4" name="MSIP_Label_afe68139-55fe-47ac-b111-1b5dc606246f_Method">
    <vt:lpwstr>Standard</vt:lpwstr>
  </property>
  <property fmtid="{D5CDD505-2E9C-101B-9397-08002B2CF9AE}" pid="5" name="MSIP_Label_afe68139-55fe-47ac-b111-1b5dc606246f_Name">
    <vt:lpwstr>Sensitive</vt:lpwstr>
  </property>
  <property fmtid="{D5CDD505-2E9C-101B-9397-08002B2CF9AE}" pid="6" name="MSIP_Label_afe68139-55fe-47ac-b111-1b5dc606246f_SiteId">
    <vt:lpwstr>d05a3c23-81e5-4a77-8091-14140730063b</vt:lpwstr>
  </property>
  <property fmtid="{D5CDD505-2E9C-101B-9397-08002B2CF9AE}" pid="7" name="MSIP_Label_afe68139-55fe-47ac-b111-1b5dc606246f_ActionId">
    <vt:lpwstr>0c38712c-833c-4792-a8f2-9473873585e8</vt:lpwstr>
  </property>
  <property fmtid="{D5CDD505-2E9C-101B-9397-08002B2CF9AE}" pid="8" name="MSIP_Label_afe68139-55fe-47ac-b111-1b5dc606246f_ContentBits">
    <vt:lpwstr>0</vt:lpwstr>
  </property>
</Properties>
</file>